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616C" w14:textId="77777777" w:rsidR="00376FEB" w:rsidRPr="001E53D1" w:rsidRDefault="00376FEB" w:rsidP="00376FEB">
      <w:pPr>
        <w:jc w:val="center"/>
        <w:rPr>
          <w:rFonts w:ascii="Arial Narrow" w:hAnsi="Arial Narrow"/>
          <w:b/>
          <w:sz w:val="22"/>
          <w:szCs w:val="22"/>
          <w:lang w:val="en-US"/>
        </w:rPr>
      </w:pPr>
    </w:p>
    <w:p w14:paraId="1EB0616D" w14:textId="77777777" w:rsidR="00376FEB" w:rsidRPr="009E0C38" w:rsidRDefault="009D5DC4" w:rsidP="00376FEB">
      <w:pPr>
        <w:jc w:val="center"/>
        <w:rPr>
          <w:rFonts w:ascii="Arial Narrow" w:hAnsi="Arial Narrow"/>
          <w:b/>
          <w:sz w:val="22"/>
          <w:szCs w:val="22"/>
        </w:rPr>
      </w:pPr>
      <w:r>
        <w:rPr>
          <w:rFonts w:ascii="Arial Narrow" w:hAnsi="Arial Narrow"/>
          <w:b/>
          <w:sz w:val="22"/>
        </w:rPr>
        <w:t>Requirements for suppliers regarding weight, size and type of packaging in which raw materials and other goods are delivered to Pratt &amp; Whitney Tubes</w:t>
      </w:r>
    </w:p>
    <w:p w14:paraId="1EB0616E" w14:textId="77777777" w:rsidR="00376FEB" w:rsidRPr="001E53D1" w:rsidRDefault="00376FEB" w:rsidP="00376FEB">
      <w:pPr>
        <w:jc w:val="center"/>
        <w:rPr>
          <w:rFonts w:ascii="Arial Narrow" w:hAnsi="Arial Narrow"/>
          <w:b/>
          <w:sz w:val="22"/>
          <w:szCs w:val="22"/>
          <w:lang w:val="en-US"/>
        </w:rPr>
      </w:pPr>
    </w:p>
    <w:p w14:paraId="1EB0616F" w14:textId="77777777" w:rsidR="00376FEB" w:rsidRPr="001E53D1" w:rsidRDefault="00376FEB" w:rsidP="0086539E">
      <w:pPr>
        <w:ind w:left="284" w:right="276"/>
        <w:jc w:val="both"/>
        <w:rPr>
          <w:rFonts w:ascii="Arial Narrow" w:hAnsi="Arial Narrow"/>
          <w:sz w:val="22"/>
          <w:szCs w:val="22"/>
          <w:lang w:val="en-US"/>
        </w:rPr>
      </w:pPr>
    </w:p>
    <w:p w14:paraId="512CD3F8" w14:textId="0B19B2CA" w:rsidR="001E53D1" w:rsidRDefault="001E53D1" w:rsidP="00D11D0B">
      <w:pPr>
        <w:ind w:left="284" w:right="276" w:firstLine="283"/>
        <w:jc w:val="both"/>
        <w:rPr>
          <w:rFonts w:ascii="Arial Narrow" w:hAnsi="Arial Narrow"/>
          <w:sz w:val="22"/>
        </w:rPr>
      </w:pPr>
      <w:r w:rsidRPr="001E53D1">
        <w:rPr>
          <w:rFonts w:ascii="Arial Narrow" w:hAnsi="Arial Narrow"/>
          <w:sz w:val="22"/>
        </w:rPr>
        <w:t xml:space="preserve">In the case of deliveries of goods from countries other than EU Member States or Switzerland, it must be ensured that the deliveries are not made in wooden packaging (such as pallets, dunnage, crates, crates, drums, boxes, loading platforms, stands, etc.) , </w:t>
      </w:r>
      <w:r w:rsidRPr="009B427E">
        <w:rPr>
          <w:rFonts w:ascii="Arial Narrow" w:hAnsi="Arial Narrow"/>
          <w:b/>
          <w:bCs/>
          <w:sz w:val="22"/>
          <w:u w:val="single"/>
        </w:rPr>
        <w:t>unless they meet the ISPM15</w:t>
      </w:r>
      <w:r w:rsidRPr="001E53D1">
        <w:rPr>
          <w:rFonts w:ascii="Arial Narrow" w:hAnsi="Arial Narrow"/>
          <w:sz w:val="22"/>
        </w:rPr>
        <w:t xml:space="preserve"> (</w:t>
      </w:r>
      <w:r w:rsidRPr="009B427E">
        <w:rPr>
          <w:rFonts w:ascii="Arial Narrow" w:hAnsi="Arial Narrow"/>
          <w:i/>
          <w:iCs/>
          <w:sz w:val="22"/>
        </w:rPr>
        <w:t>International Standards For Phytosanitary Measures No. 15</w:t>
      </w:r>
      <w:r w:rsidRPr="001E53D1">
        <w:rPr>
          <w:rFonts w:ascii="Arial Narrow" w:hAnsi="Arial Narrow"/>
          <w:sz w:val="22"/>
        </w:rPr>
        <w:t>) standards set by the IPPC (</w:t>
      </w:r>
      <w:r w:rsidRPr="009B427E">
        <w:rPr>
          <w:rFonts w:ascii="Arial Narrow" w:hAnsi="Arial Narrow"/>
          <w:i/>
          <w:iCs/>
          <w:sz w:val="22"/>
        </w:rPr>
        <w:t>International Plant Protection Convention</w:t>
      </w:r>
      <w:r w:rsidRPr="001E53D1">
        <w:rPr>
          <w:rFonts w:ascii="Arial Narrow" w:hAnsi="Arial Narrow"/>
          <w:sz w:val="22"/>
        </w:rPr>
        <w:t>) and are marked with the mark shown below, which is intended to certify that the raw wood packaging so marked has been subjected to an approved fumigation treatment.</w:t>
      </w:r>
    </w:p>
    <w:p w14:paraId="4F1C7488" w14:textId="77777777" w:rsidR="001E53D1" w:rsidRDefault="001E53D1" w:rsidP="00D11D0B">
      <w:pPr>
        <w:ind w:left="284" w:right="276" w:firstLine="283"/>
        <w:jc w:val="both"/>
        <w:rPr>
          <w:rFonts w:ascii="Arial Narrow" w:hAnsi="Arial Narrow"/>
          <w:sz w:val="22"/>
        </w:rPr>
      </w:pPr>
    </w:p>
    <w:p w14:paraId="5910D981" w14:textId="30A24074" w:rsidR="001E53D1" w:rsidRDefault="001E53D1" w:rsidP="001E53D1">
      <w:pPr>
        <w:ind w:left="284" w:right="276" w:firstLine="283"/>
        <w:jc w:val="center"/>
        <w:rPr>
          <w:rFonts w:ascii="Arial Narrow" w:hAnsi="Arial Narrow"/>
          <w:sz w:val="22"/>
        </w:rPr>
      </w:pPr>
      <w:r>
        <w:rPr>
          <w:noProof/>
        </w:rPr>
        <w:drawing>
          <wp:inline distT="0" distB="0" distL="0" distR="0" wp14:anchorId="72843B53" wp14:editId="39F46459">
            <wp:extent cx="2852920" cy="1080000"/>
            <wp:effectExtent l="0" t="0" r="5080" b="6350"/>
            <wp:docPr id="4032617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2920" cy="1080000"/>
                    </a:xfrm>
                    <a:prstGeom prst="rect">
                      <a:avLst/>
                    </a:prstGeom>
                    <a:noFill/>
                    <a:ln>
                      <a:noFill/>
                    </a:ln>
                  </pic:spPr>
                </pic:pic>
              </a:graphicData>
            </a:graphic>
          </wp:inline>
        </w:drawing>
      </w:r>
    </w:p>
    <w:p w14:paraId="1355C679" w14:textId="39343853" w:rsidR="001E53D1" w:rsidRDefault="001E53D1" w:rsidP="001E53D1">
      <w:pPr>
        <w:ind w:left="284" w:right="276" w:firstLine="283"/>
        <w:jc w:val="center"/>
        <w:rPr>
          <w:rFonts w:ascii="Arial Narrow" w:hAnsi="Arial Narrow"/>
          <w:sz w:val="22"/>
        </w:rPr>
      </w:pPr>
    </w:p>
    <w:p w14:paraId="487D3C91" w14:textId="5B8F5CF5" w:rsidR="001E53D1" w:rsidRDefault="001E53D1" w:rsidP="001E53D1">
      <w:pPr>
        <w:ind w:left="284" w:right="276" w:firstLine="283"/>
        <w:jc w:val="center"/>
        <w:rPr>
          <w:rFonts w:ascii="Arial Narrow" w:hAnsi="Arial Narrow"/>
          <w:sz w:val="22"/>
        </w:rPr>
      </w:pPr>
      <w:r>
        <w:rPr>
          <w:noProof/>
        </w:rPr>
        <mc:AlternateContent>
          <mc:Choice Requires="wps">
            <w:drawing>
              <wp:anchor distT="0" distB="0" distL="114300" distR="114300" simplePos="0" relativeHeight="251664384" behindDoc="0" locked="0" layoutInCell="1" allowOverlap="1" wp14:anchorId="4322E346" wp14:editId="7DC57748">
                <wp:simplePos x="0" y="0"/>
                <wp:positionH relativeFrom="margin">
                  <wp:posOffset>1084580</wp:posOffset>
                </wp:positionH>
                <wp:positionV relativeFrom="paragraph">
                  <wp:posOffset>87630</wp:posOffset>
                </wp:positionV>
                <wp:extent cx="5276850" cy="714375"/>
                <wp:effectExtent l="0" t="0" r="19050" b="28575"/>
                <wp:wrapNone/>
                <wp:docPr id="2090022105" name="Pole tekstowe 2"/>
                <wp:cNvGraphicFramePr/>
                <a:graphic xmlns:a="http://schemas.openxmlformats.org/drawingml/2006/main">
                  <a:graphicData uri="http://schemas.microsoft.com/office/word/2010/wordprocessingShape">
                    <wps:wsp>
                      <wps:cNvSpPr txBox="1"/>
                      <wps:spPr>
                        <a:xfrm>
                          <a:off x="0" y="0"/>
                          <a:ext cx="5276850" cy="714375"/>
                        </a:xfrm>
                        <a:prstGeom prst="rect">
                          <a:avLst/>
                        </a:prstGeom>
                        <a:solidFill>
                          <a:schemeClr val="lt1"/>
                        </a:solidFill>
                        <a:ln w="6350">
                          <a:solidFill>
                            <a:prstClr val="black"/>
                          </a:solidFill>
                        </a:ln>
                      </wps:spPr>
                      <wps:txbx>
                        <w:txbxContent>
                          <w:p w14:paraId="03E3C46A" w14:textId="6A77DD1B" w:rsidR="001E53D1" w:rsidRPr="00DE35FC" w:rsidRDefault="001E53D1" w:rsidP="001E53D1">
                            <w:pPr>
                              <w:ind w:right="276"/>
                              <w:jc w:val="center"/>
                              <w:rPr>
                                <w:rFonts w:ascii="Arial Narrow" w:hAnsi="Arial Narrow"/>
                                <w:i/>
                                <w:iCs/>
                                <w:sz w:val="22"/>
                                <w:szCs w:val="22"/>
                                <w:lang w:val="en-US"/>
                              </w:rPr>
                            </w:pPr>
                            <w:r w:rsidRPr="00DE35FC">
                              <w:rPr>
                                <w:rFonts w:ascii="Arial Narrow" w:hAnsi="Arial Narrow"/>
                                <w:b/>
                                <w:bCs/>
                                <w:i/>
                                <w:iCs/>
                                <w:sz w:val="22"/>
                                <w:szCs w:val="22"/>
                                <w:lang w:val="en-US"/>
                              </w:rPr>
                              <w:t>IPPC</w:t>
                            </w:r>
                            <w:r w:rsidRPr="00DE35FC">
                              <w:rPr>
                                <w:rFonts w:ascii="Arial Narrow" w:hAnsi="Arial Narrow"/>
                                <w:i/>
                                <w:iCs/>
                                <w:sz w:val="22"/>
                                <w:szCs w:val="22"/>
                                <w:lang w:val="en-US"/>
                              </w:rPr>
                              <w:t xml:space="preserve"> – International Plant Protection Convention</w:t>
                            </w:r>
                          </w:p>
                          <w:p w14:paraId="53F2CACF" w14:textId="00BAE831" w:rsidR="001E53D1" w:rsidRPr="001E53D1" w:rsidRDefault="001E53D1" w:rsidP="001E53D1">
                            <w:pPr>
                              <w:ind w:right="276"/>
                              <w:jc w:val="center"/>
                              <w:rPr>
                                <w:rFonts w:ascii="Arial Narrow" w:hAnsi="Arial Narrow"/>
                                <w:i/>
                                <w:iCs/>
                                <w:sz w:val="22"/>
                                <w:szCs w:val="22"/>
                                <w:lang w:val="en-US"/>
                              </w:rPr>
                            </w:pPr>
                            <w:r w:rsidRPr="001E53D1">
                              <w:rPr>
                                <w:rFonts w:ascii="Arial Narrow" w:hAnsi="Arial Narrow"/>
                                <w:b/>
                                <w:bCs/>
                                <w:i/>
                                <w:iCs/>
                                <w:sz w:val="22"/>
                                <w:szCs w:val="22"/>
                                <w:lang w:val="en-US"/>
                              </w:rPr>
                              <w:t>XX</w:t>
                            </w:r>
                            <w:r w:rsidRPr="001E53D1">
                              <w:rPr>
                                <w:rFonts w:ascii="Arial Narrow" w:hAnsi="Arial Narrow"/>
                                <w:i/>
                                <w:iCs/>
                                <w:sz w:val="22"/>
                                <w:szCs w:val="22"/>
                                <w:lang w:val="en-US"/>
                              </w:rPr>
                              <w:t xml:space="preserve"> –ISO country c</w:t>
                            </w:r>
                            <w:r>
                              <w:rPr>
                                <w:rFonts w:ascii="Arial Narrow" w:hAnsi="Arial Narrow"/>
                                <w:i/>
                                <w:iCs/>
                                <w:sz w:val="22"/>
                                <w:szCs w:val="22"/>
                                <w:lang w:val="en-US"/>
                              </w:rPr>
                              <w:t>ode</w:t>
                            </w:r>
                            <w:r w:rsidRPr="001E53D1">
                              <w:rPr>
                                <w:rFonts w:ascii="Arial Narrow" w:hAnsi="Arial Narrow"/>
                                <w:i/>
                                <w:iCs/>
                                <w:sz w:val="22"/>
                                <w:szCs w:val="22"/>
                                <w:lang w:val="en-US"/>
                              </w:rPr>
                              <w:t xml:space="preserve"> / </w:t>
                            </w:r>
                            <w:r>
                              <w:rPr>
                                <w:rFonts w:ascii="Arial Narrow" w:hAnsi="Arial Narrow"/>
                                <w:i/>
                                <w:iCs/>
                                <w:sz w:val="22"/>
                                <w:szCs w:val="22"/>
                                <w:lang w:val="en-US"/>
                              </w:rPr>
                              <w:t>e.g.</w:t>
                            </w:r>
                            <w:r w:rsidRPr="001E53D1">
                              <w:rPr>
                                <w:rFonts w:ascii="Arial Narrow" w:hAnsi="Arial Narrow"/>
                                <w:i/>
                                <w:iCs/>
                                <w:sz w:val="22"/>
                                <w:szCs w:val="22"/>
                                <w:lang w:val="en-US"/>
                              </w:rPr>
                              <w:t xml:space="preserve"> PL – Poland</w:t>
                            </w:r>
                          </w:p>
                          <w:p w14:paraId="245B38CC" w14:textId="4B363499" w:rsidR="001E53D1" w:rsidRPr="001E53D1" w:rsidRDefault="001E53D1" w:rsidP="001E53D1">
                            <w:pPr>
                              <w:ind w:right="276"/>
                              <w:jc w:val="center"/>
                              <w:rPr>
                                <w:rFonts w:ascii="Arial Narrow" w:hAnsi="Arial Narrow"/>
                                <w:i/>
                                <w:iCs/>
                                <w:sz w:val="22"/>
                                <w:szCs w:val="22"/>
                                <w:lang w:val="en-US"/>
                              </w:rPr>
                            </w:pPr>
                            <w:r w:rsidRPr="001E53D1">
                              <w:rPr>
                                <w:rFonts w:ascii="Arial Narrow" w:hAnsi="Arial Narrow"/>
                                <w:b/>
                                <w:bCs/>
                                <w:i/>
                                <w:iCs/>
                                <w:sz w:val="22"/>
                                <w:szCs w:val="22"/>
                                <w:lang w:val="en-US"/>
                              </w:rPr>
                              <w:t>000</w:t>
                            </w:r>
                            <w:r w:rsidRPr="001E53D1">
                              <w:rPr>
                                <w:rFonts w:ascii="Arial Narrow" w:hAnsi="Arial Narrow"/>
                                <w:i/>
                                <w:iCs/>
                                <w:sz w:val="22"/>
                                <w:szCs w:val="22"/>
                                <w:lang w:val="en-US"/>
                              </w:rPr>
                              <w:t xml:space="preserve"> – packaging manufacturer number</w:t>
                            </w:r>
                          </w:p>
                          <w:p w14:paraId="5A9EBC87" w14:textId="2BE538C5" w:rsidR="001E53D1" w:rsidRPr="001E53D1" w:rsidRDefault="001E53D1" w:rsidP="001E53D1">
                            <w:pPr>
                              <w:ind w:right="276"/>
                              <w:jc w:val="center"/>
                              <w:rPr>
                                <w:rFonts w:ascii="Arial Narrow" w:hAnsi="Arial Narrow"/>
                                <w:i/>
                                <w:iCs/>
                                <w:sz w:val="22"/>
                                <w:szCs w:val="22"/>
                                <w:lang w:val="en-US"/>
                              </w:rPr>
                            </w:pPr>
                            <w:r w:rsidRPr="001E53D1">
                              <w:rPr>
                                <w:rFonts w:ascii="Arial Narrow" w:hAnsi="Arial Narrow"/>
                                <w:b/>
                                <w:bCs/>
                                <w:i/>
                                <w:iCs/>
                                <w:sz w:val="22"/>
                                <w:szCs w:val="22"/>
                                <w:lang w:val="en-US"/>
                              </w:rPr>
                              <w:t xml:space="preserve">YY </w:t>
                            </w:r>
                            <w:r w:rsidRPr="001E53D1">
                              <w:rPr>
                                <w:rFonts w:ascii="Arial Narrow" w:hAnsi="Arial Narrow"/>
                                <w:i/>
                                <w:iCs/>
                                <w:sz w:val="22"/>
                                <w:szCs w:val="22"/>
                                <w:lang w:val="en-US"/>
                              </w:rPr>
                              <w:t>– type of approved treatment / e.g. HT – Heat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2E346" id="_x0000_t202" coordsize="21600,21600" o:spt="202" path="m,l,21600r21600,l21600,xe">
                <v:stroke joinstyle="miter"/>
                <v:path gradientshapeok="t" o:connecttype="rect"/>
              </v:shapetype>
              <v:shape id="Pole tekstowe 2" o:spid="_x0000_s1026" type="#_x0000_t202" style="position:absolute;left:0;text-align:left;margin-left:85.4pt;margin-top:6.9pt;width:415.5pt;height:5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" fillcolor="white [3201]" strokeweight=".5pt">
                <v:textbox>
                  <w:txbxContent>
                    <w:p w14:paraId="03E3C46A" w14:textId="6A77DD1B" w:rsidR="001E53D1" w:rsidRPr="00DE35FC" w:rsidRDefault="001E53D1" w:rsidP="001E53D1">
                      <w:pPr>
                        <w:ind w:right="276"/>
                        <w:jc w:val="center"/>
                        <w:rPr>
                          <w:rFonts w:ascii="Arial Narrow" w:hAnsi="Arial Narrow"/>
                          <w:i/>
                          <w:iCs/>
                          <w:sz w:val="22"/>
                          <w:szCs w:val="22"/>
                          <w:lang w:val="en-US"/>
                        </w:rPr>
                      </w:pPr>
                      <w:r w:rsidRPr="00DE35FC">
                        <w:rPr>
                          <w:rFonts w:ascii="Arial Narrow" w:hAnsi="Arial Narrow"/>
                          <w:b/>
                          <w:bCs/>
                          <w:i/>
                          <w:iCs/>
                          <w:sz w:val="22"/>
                          <w:szCs w:val="22"/>
                          <w:lang w:val="en-US"/>
                        </w:rPr>
                        <w:t>IPPC</w:t>
                      </w:r>
                      <w:r w:rsidRPr="00DE35FC">
                        <w:rPr>
                          <w:rFonts w:ascii="Arial Narrow" w:hAnsi="Arial Narrow"/>
                          <w:i/>
                          <w:iCs/>
                          <w:sz w:val="22"/>
                          <w:szCs w:val="22"/>
                          <w:lang w:val="en-US"/>
                        </w:rPr>
                        <w:t xml:space="preserve"> – International Plant Protection Convention</w:t>
                      </w:r>
                    </w:p>
                    <w:p w14:paraId="53F2CACF" w14:textId="00BAE831" w:rsidR="001E53D1" w:rsidRPr="001E53D1" w:rsidRDefault="001E53D1" w:rsidP="001E53D1">
                      <w:pPr>
                        <w:ind w:right="276"/>
                        <w:jc w:val="center"/>
                        <w:rPr>
                          <w:rFonts w:ascii="Arial Narrow" w:hAnsi="Arial Narrow"/>
                          <w:i/>
                          <w:iCs/>
                          <w:sz w:val="22"/>
                          <w:szCs w:val="22"/>
                          <w:lang w:val="en-US"/>
                        </w:rPr>
                      </w:pPr>
                      <w:r w:rsidRPr="001E53D1">
                        <w:rPr>
                          <w:rFonts w:ascii="Arial Narrow" w:hAnsi="Arial Narrow"/>
                          <w:b/>
                          <w:bCs/>
                          <w:i/>
                          <w:iCs/>
                          <w:sz w:val="22"/>
                          <w:szCs w:val="22"/>
                          <w:lang w:val="en-US"/>
                        </w:rPr>
                        <w:t>XX</w:t>
                      </w:r>
                      <w:r w:rsidRPr="001E53D1">
                        <w:rPr>
                          <w:rFonts w:ascii="Arial Narrow" w:hAnsi="Arial Narrow"/>
                          <w:i/>
                          <w:iCs/>
                          <w:sz w:val="22"/>
                          <w:szCs w:val="22"/>
                          <w:lang w:val="en-US"/>
                        </w:rPr>
                        <w:t xml:space="preserve"> –ISO country c</w:t>
                      </w:r>
                      <w:r>
                        <w:rPr>
                          <w:rFonts w:ascii="Arial Narrow" w:hAnsi="Arial Narrow"/>
                          <w:i/>
                          <w:iCs/>
                          <w:sz w:val="22"/>
                          <w:szCs w:val="22"/>
                          <w:lang w:val="en-US"/>
                        </w:rPr>
                        <w:t>ode</w:t>
                      </w:r>
                      <w:r w:rsidRPr="001E53D1">
                        <w:rPr>
                          <w:rFonts w:ascii="Arial Narrow" w:hAnsi="Arial Narrow"/>
                          <w:i/>
                          <w:iCs/>
                          <w:sz w:val="22"/>
                          <w:szCs w:val="22"/>
                          <w:lang w:val="en-US"/>
                        </w:rPr>
                        <w:t xml:space="preserve"> / </w:t>
                      </w:r>
                      <w:r>
                        <w:rPr>
                          <w:rFonts w:ascii="Arial Narrow" w:hAnsi="Arial Narrow"/>
                          <w:i/>
                          <w:iCs/>
                          <w:sz w:val="22"/>
                          <w:szCs w:val="22"/>
                          <w:lang w:val="en-US"/>
                        </w:rPr>
                        <w:t>e.g.</w:t>
                      </w:r>
                      <w:r w:rsidRPr="001E53D1">
                        <w:rPr>
                          <w:rFonts w:ascii="Arial Narrow" w:hAnsi="Arial Narrow"/>
                          <w:i/>
                          <w:iCs/>
                          <w:sz w:val="22"/>
                          <w:szCs w:val="22"/>
                          <w:lang w:val="en-US"/>
                        </w:rPr>
                        <w:t xml:space="preserve"> PL – Poland</w:t>
                      </w:r>
                    </w:p>
                    <w:p w14:paraId="245B38CC" w14:textId="4B363499" w:rsidR="001E53D1" w:rsidRPr="001E53D1" w:rsidRDefault="001E53D1" w:rsidP="001E53D1">
                      <w:pPr>
                        <w:ind w:right="276"/>
                        <w:jc w:val="center"/>
                        <w:rPr>
                          <w:rFonts w:ascii="Arial Narrow" w:hAnsi="Arial Narrow"/>
                          <w:i/>
                          <w:iCs/>
                          <w:sz w:val="22"/>
                          <w:szCs w:val="22"/>
                          <w:lang w:val="en-US"/>
                        </w:rPr>
                      </w:pPr>
                      <w:r w:rsidRPr="001E53D1">
                        <w:rPr>
                          <w:rFonts w:ascii="Arial Narrow" w:hAnsi="Arial Narrow"/>
                          <w:b/>
                          <w:bCs/>
                          <w:i/>
                          <w:iCs/>
                          <w:sz w:val="22"/>
                          <w:szCs w:val="22"/>
                          <w:lang w:val="en-US"/>
                        </w:rPr>
                        <w:t>000</w:t>
                      </w:r>
                      <w:r w:rsidRPr="001E53D1">
                        <w:rPr>
                          <w:rFonts w:ascii="Arial Narrow" w:hAnsi="Arial Narrow"/>
                          <w:i/>
                          <w:iCs/>
                          <w:sz w:val="22"/>
                          <w:szCs w:val="22"/>
                          <w:lang w:val="en-US"/>
                        </w:rPr>
                        <w:t xml:space="preserve"> – packaging manufacturer number</w:t>
                      </w:r>
                    </w:p>
                    <w:p w14:paraId="5A9EBC87" w14:textId="2BE538C5" w:rsidR="001E53D1" w:rsidRPr="001E53D1" w:rsidRDefault="001E53D1" w:rsidP="001E53D1">
                      <w:pPr>
                        <w:ind w:right="276"/>
                        <w:jc w:val="center"/>
                        <w:rPr>
                          <w:rFonts w:ascii="Arial Narrow" w:hAnsi="Arial Narrow"/>
                          <w:i/>
                          <w:iCs/>
                          <w:sz w:val="22"/>
                          <w:szCs w:val="22"/>
                          <w:lang w:val="en-US"/>
                        </w:rPr>
                      </w:pPr>
                      <w:r w:rsidRPr="001E53D1">
                        <w:rPr>
                          <w:rFonts w:ascii="Arial Narrow" w:hAnsi="Arial Narrow"/>
                          <w:b/>
                          <w:bCs/>
                          <w:i/>
                          <w:iCs/>
                          <w:sz w:val="22"/>
                          <w:szCs w:val="22"/>
                          <w:lang w:val="en-US"/>
                        </w:rPr>
                        <w:t xml:space="preserve">YY </w:t>
                      </w:r>
                      <w:r w:rsidRPr="001E53D1">
                        <w:rPr>
                          <w:rFonts w:ascii="Arial Narrow" w:hAnsi="Arial Narrow"/>
                          <w:i/>
                          <w:iCs/>
                          <w:sz w:val="22"/>
                          <w:szCs w:val="22"/>
                          <w:lang w:val="en-US"/>
                        </w:rPr>
                        <w:t>– type of approved treatment / e.g. HT – Heat Treatment</w:t>
                      </w:r>
                    </w:p>
                  </w:txbxContent>
                </v:textbox>
                <w10:wrap anchorx="margin"/>
              </v:shape>
            </w:pict>
          </mc:Fallback>
        </mc:AlternateContent>
      </w:r>
    </w:p>
    <w:p w14:paraId="2BFF8AE4" w14:textId="362678BD" w:rsidR="001E53D1" w:rsidRDefault="001E53D1" w:rsidP="00D11D0B">
      <w:pPr>
        <w:ind w:left="284" w:right="276" w:firstLine="283"/>
        <w:jc w:val="both"/>
        <w:rPr>
          <w:rFonts w:ascii="Arial Narrow" w:hAnsi="Arial Narrow"/>
          <w:sz w:val="22"/>
        </w:rPr>
      </w:pPr>
    </w:p>
    <w:p w14:paraId="1EBA526B" w14:textId="77777777" w:rsidR="001E53D1" w:rsidRDefault="001E53D1" w:rsidP="00D11D0B">
      <w:pPr>
        <w:ind w:left="284" w:right="276" w:firstLine="283"/>
        <w:jc w:val="both"/>
        <w:rPr>
          <w:rFonts w:ascii="Arial Narrow" w:hAnsi="Arial Narrow"/>
          <w:sz w:val="22"/>
        </w:rPr>
      </w:pPr>
    </w:p>
    <w:p w14:paraId="05D1A948" w14:textId="77777777" w:rsidR="001E53D1" w:rsidRDefault="001E53D1" w:rsidP="00D11D0B">
      <w:pPr>
        <w:ind w:left="284" w:right="276" w:firstLine="283"/>
        <w:jc w:val="both"/>
        <w:rPr>
          <w:rFonts w:ascii="Arial Narrow" w:hAnsi="Arial Narrow"/>
          <w:sz w:val="22"/>
        </w:rPr>
      </w:pPr>
    </w:p>
    <w:p w14:paraId="6281484E" w14:textId="77777777" w:rsidR="001E53D1" w:rsidRDefault="001E53D1" w:rsidP="00D11D0B">
      <w:pPr>
        <w:ind w:left="284" w:right="276" w:firstLine="283"/>
        <w:jc w:val="both"/>
        <w:rPr>
          <w:rFonts w:ascii="Arial Narrow" w:hAnsi="Arial Narrow"/>
          <w:sz w:val="22"/>
        </w:rPr>
      </w:pPr>
    </w:p>
    <w:p w14:paraId="1C05F8C9" w14:textId="77777777" w:rsidR="001E53D1" w:rsidRDefault="001E53D1" w:rsidP="00D11D0B">
      <w:pPr>
        <w:ind w:left="284" w:right="276" w:firstLine="283"/>
        <w:jc w:val="both"/>
        <w:rPr>
          <w:rFonts w:ascii="Arial Narrow" w:hAnsi="Arial Narrow"/>
          <w:sz w:val="22"/>
        </w:rPr>
      </w:pPr>
    </w:p>
    <w:p w14:paraId="47D26297" w14:textId="77777777" w:rsidR="001E53D1" w:rsidRDefault="001E53D1" w:rsidP="00D11D0B">
      <w:pPr>
        <w:ind w:left="284" w:right="276" w:firstLine="283"/>
        <w:jc w:val="both"/>
        <w:rPr>
          <w:rFonts w:ascii="Arial Narrow" w:hAnsi="Arial Narrow"/>
          <w:sz w:val="22"/>
        </w:rPr>
      </w:pPr>
    </w:p>
    <w:p w14:paraId="4D9D60CA" w14:textId="0A750B7C" w:rsidR="001E53D1" w:rsidRDefault="001E53D1" w:rsidP="00D11D0B">
      <w:pPr>
        <w:ind w:left="284" w:right="276" w:firstLine="283"/>
        <w:jc w:val="both"/>
        <w:rPr>
          <w:rFonts w:ascii="Arial Narrow" w:hAnsi="Arial Narrow"/>
          <w:sz w:val="22"/>
        </w:rPr>
      </w:pPr>
      <w:r w:rsidRPr="001E53D1">
        <w:rPr>
          <w:rFonts w:ascii="Arial Narrow" w:hAnsi="Arial Narrow"/>
          <w:sz w:val="22"/>
        </w:rPr>
        <w:t>Wooden packaging made entirely of wood-based materials, such as plywood, particle board, oriented strand board or veneer board made using glue, heat and pressure, should be considered to have been sufficiently processed to eliminate the risks associated with raw wood.</w:t>
      </w:r>
    </w:p>
    <w:p w14:paraId="6FD09EBA" w14:textId="77777777" w:rsidR="001E53D1" w:rsidRDefault="001E53D1" w:rsidP="00D11D0B">
      <w:pPr>
        <w:ind w:left="284" w:right="276" w:firstLine="283"/>
        <w:jc w:val="both"/>
        <w:rPr>
          <w:rFonts w:ascii="Arial Narrow" w:hAnsi="Arial Narrow"/>
          <w:sz w:val="22"/>
        </w:rPr>
      </w:pPr>
    </w:p>
    <w:p w14:paraId="38CC6E7E" w14:textId="77777777" w:rsidR="001E53D1" w:rsidRDefault="001E53D1" w:rsidP="00D11D0B">
      <w:pPr>
        <w:ind w:left="284" w:right="276" w:firstLine="283"/>
        <w:jc w:val="both"/>
        <w:rPr>
          <w:rFonts w:ascii="Arial Narrow" w:hAnsi="Arial Narrow"/>
          <w:sz w:val="22"/>
        </w:rPr>
      </w:pPr>
    </w:p>
    <w:p w14:paraId="40D2A07A" w14:textId="77777777" w:rsidR="001E53D1" w:rsidRDefault="001E53D1" w:rsidP="00D11D0B">
      <w:pPr>
        <w:ind w:left="284" w:right="276" w:firstLine="283"/>
        <w:jc w:val="both"/>
        <w:rPr>
          <w:rFonts w:ascii="Arial Narrow" w:hAnsi="Arial Narrow"/>
          <w:sz w:val="22"/>
        </w:rPr>
      </w:pPr>
    </w:p>
    <w:p w14:paraId="1EB06170" w14:textId="2C25F91C" w:rsidR="00D64019" w:rsidRPr="009E0C38" w:rsidRDefault="00D64019" w:rsidP="00D11D0B">
      <w:pPr>
        <w:ind w:left="284" w:right="276" w:firstLine="283"/>
        <w:jc w:val="both"/>
        <w:rPr>
          <w:rFonts w:ascii="Arial Narrow" w:hAnsi="Arial Narrow"/>
          <w:sz w:val="22"/>
          <w:szCs w:val="22"/>
        </w:rPr>
      </w:pPr>
      <w:r>
        <w:rPr>
          <w:rFonts w:ascii="Arial Narrow" w:hAnsi="Arial Narrow"/>
          <w:sz w:val="22"/>
        </w:rPr>
        <w:t>In order to ensure highest possible work safety standards as well as to minimise ergonomics-related risks and hazards, the following requirements concerning parameters of raw materials/goods and packaging in which they are delivered to PWT are hereby specified.</w:t>
      </w:r>
    </w:p>
    <w:p w14:paraId="1EB06171" w14:textId="77777777" w:rsidR="00D64019" w:rsidRPr="001E53D1" w:rsidRDefault="00D64019" w:rsidP="0086539E">
      <w:pPr>
        <w:pStyle w:val="Akapitzlist"/>
        <w:ind w:left="284" w:right="276"/>
        <w:jc w:val="both"/>
        <w:rPr>
          <w:rFonts w:ascii="Arial Narrow" w:hAnsi="Arial Narrow"/>
          <w:sz w:val="22"/>
          <w:szCs w:val="22"/>
          <w:lang w:val="en-US"/>
        </w:rPr>
      </w:pPr>
    </w:p>
    <w:p w14:paraId="1EB06172" w14:textId="6A793112" w:rsidR="00D64019" w:rsidRPr="009E0C38" w:rsidRDefault="00D64019" w:rsidP="0086539E">
      <w:pPr>
        <w:pStyle w:val="Akapitzlist"/>
        <w:numPr>
          <w:ilvl w:val="0"/>
          <w:numId w:val="1"/>
        </w:numPr>
        <w:ind w:left="284" w:right="276" w:firstLine="0"/>
        <w:jc w:val="both"/>
        <w:rPr>
          <w:rFonts w:ascii="Arial Narrow" w:hAnsi="Arial Narrow"/>
          <w:b/>
          <w:sz w:val="22"/>
          <w:szCs w:val="22"/>
        </w:rPr>
      </w:pPr>
      <w:r>
        <w:rPr>
          <w:rFonts w:ascii="Arial Narrow" w:hAnsi="Arial Narrow"/>
          <w:b/>
          <w:sz w:val="22"/>
        </w:rPr>
        <w:t>Requirements for bars, blanks and their packing methods</w:t>
      </w:r>
    </w:p>
    <w:p w14:paraId="1EB06173" w14:textId="77777777" w:rsidR="00C475D1" w:rsidRPr="001E53D1" w:rsidRDefault="00C475D1" w:rsidP="00DE51E1">
      <w:pPr>
        <w:ind w:right="276"/>
        <w:jc w:val="both"/>
        <w:rPr>
          <w:rFonts w:ascii="Arial Narrow" w:hAnsi="Arial Narrow"/>
          <w:sz w:val="22"/>
          <w:szCs w:val="22"/>
          <w:lang w:val="en-US"/>
        </w:rPr>
      </w:pPr>
    </w:p>
    <w:p w14:paraId="1EB06174" w14:textId="77777777" w:rsidR="0042312D" w:rsidRPr="009E0C38" w:rsidRDefault="00D64019" w:rsidP="00E76027">
      <w:pPr>
        <w:pStyle w:val="Akapitzlist"/>
        <w:numPr>
          <w:ilvl w:val="0"/>
          <w:numId w:val="2"/>
        </w:numPr>
        <w:ind w:left="851" w:right="276"/>
        <w:jc w:val="both"/>
        <w:rPr>
          <w:rFonts w:ascii="Arial Narrow" w:hAnsi="Arial Narrow"/>
          <w:sz w:val="22"/>
          <w:szCs w:val="22"/>
        </w:rPr>
      </w:pPr>
      <w:r>
        <w:rPr>
          <w:rFonts w:ascii="Arial Narrow" w:hAnsi="Arial Narrow"/>
          <w:sz w:val="22"/>
        </w:rPr>
        <w:t xml:space="preserve">Bars delivered to PWT must not be longer than </w:t>
      </w:r>
      <w:r>
        <w:rPr>
          <w:rFonts w:ascii="Arial Narrow" w:hAnsi="Arial Narrow"/>
          <w:b/>
          <w:sz w:val="22"/>
        </w:rPr>
        <w:t>1 m</w:t>
      </w:r>
      <w:r>
        <w:rPr>
          <w:rFonts w:ascii="Arial Narrow" w:hAnsi="Arial Narrow"/>
          <w:sz w:val="22"/>
        </w:rPr>
        <w:t xml:space="preserve"> (</w:t>
      </w:r>
      <w:r>
        <w:rPr>
          <w:rFonts w:ascii="Arial Narrow" w:hAnsi="Arial Narrow"/>
          <w:b/>
          <w:sz w:val="22"/>
        </w:rPr>
        <w:t>3,4 ft</w:t>
      </w:r>
      <w:r>
        <w:rPr>
          <w:rFonts w:ascii="Arial Narrow" w:hAnsi="Arial Narrow"/>
          <w:sz w:val="22"/>
        </w:rPr>
        <w:t xml:space="preserve">) and heavier than </w:t>
      </w:r>
      <w:r>
        <w:rPr>
          <w:rFonts w:ascii="Arial Narrow" w:hAnsi="Arial Narrow"/>
          <w:b/>
          <w:sz w:val="22"/>
        </w:rPr>
        <w:t>23 kg</w:t>
      </w:r>
      <w:r>
        <w:rPr>
          <w:rFonts w:ascii="Arial Narrow" w:hAnsi="Arial Narrow"/>
          <w:sz w:val="22"/>
        </w:rPr>
        <w:t xml:space="preserve"> (</w:t>
      </w:r>
      <w:r>
        <w:rPr>
          <w:rFonts w:ascii="Arial Narrow" w:hAnsi="Arial Narrow"/>
          <w:b/>
          <w:sz w:val="22"/>
        </w:rPr>
        <w:t>50 lbs</w:t>
      </w:r>
      <w:r>
        <w:rPr>
          <w:rFonts w:ascii="Arial Narrow" w:hAnsi="Arial Narrow"/>
          <w:sz w:val="22"/>
        </w:rPr>
        <w:t>).</w:t>
      </w:r>
    </w:p>
    <w:p w14:paraId="1EB06175" w14:textId="463A3C15" w:rsidR="00D64019" w:rsidRPr="009E0C38" w:rsidRDefault="00922A74" w:rsidP="00E76027">
      <w:pPr>
        <w:pStyle w:val="Akapitzlist"/>
        <w:numPr>
          <w:ilvl w:val="0"/>
          <w:numId w:val="2"/>
        </w:numPr>
        <w:ind w:left="851" w:right="276"/>
        <w:jc w:val="both"/>
        <w:rPr>
          <w:rFonts w:ascii="Arial Narrow" w:hAnsi="Arial Narrow"/>
          <w:sz w:val="22"/>
          <w:szCs w:val="22"/>
        </w:rPr>
      </w:pPr>
      <w:r>
        <w:rPr>
          <w:rFonts w:ascii="Arial Narrow" w:hAnsi="Arial Narrow"/>
          <w:sz w:val="22"/>
        </w:rPr>
        <w:t>All sharp edges must be blunted (deburred).</w:t>
      </w:r>
    </w:p>
    <w:p w14:paraId="1C6A4CFF" w14:textId="77777777" w:rsidR="00DE51E1" w:rsidRPr="009E0C38" w:rsidRDefault="00F52FDF" w:rsidP="00DE51E1">
      <w:pPr>
        <w:pStyle w:val="Akapitzlist"/>
        <w:numPr>
          <w:ilvl w:val="0"/>
          <w:numId w:val="2"/>
        </w:numPr>
        <w:ind w:left="851" w:right="276"/>
        <w:jc w:val="both"/>
        <w:rPr>
          <w:rFonts w:ascii="Arial Narrow" w:hAnsi="Arial Narrow"/>
          <w:sz w:val="22"/>
          <w:szCs w:val="22"/>
        </w:rPr>
      </w:pPr>
      <w:r>
        <w:rPr>
          <w:rFonts w:ascii="Arial Narrow" w:hAnsi="Arial Narrow"/>
          <w:sz w:val="22"/>
        </w:rPr>
        <w:t xml:space="preserve">Bars must be delivered on </w:t>
      </w:r>
      <w:r>
        <w:rPr>
          <w:rFonts w:ascii="Arial Narrow" w:hAnsi="Arial Narrow"/>
          <w:b/>
          <w:sz w:val="22"/>
        </w:rPr>
        <w:t xml:space="preserve">pallets or in box pallets </w:t>
      </w:r>
      <w:r>
        <w:rPr>
          <w:rFonts w:ascii="Arial Narrow" w:hAnsi="Arial Narrow"/>
          <w:sz w:val="22"/>
        </w:rPr>
        <w:t xml:space="preserve">whose size conforms to the EUR standard (euro-pallet, half-pallet), in sound technical condition (no cracks, holes, etc.) and designed for side loading/unloading, i.e. with an additional reinforcing element along their width. </w:t>
      </w:r>
    </w:p>
    <w:p w14:paraId="3AEBD3F5" w14:textId="77777777" w:rsidR="00DE51E1" w:rsidRPr="009E0C38" w:rsidRDefault="00F52FDF" w:rsidP="00DE51E1">
      <w:pPr>
        <w:pStyle w:val="Akapitzlist"/>
        <w:numPr>
          <w:ilvl w:val="0"/>
          <w:numId w:val="2"/>
        </w:numPr>
        <w:ind w:left="851" w:right="276"/>
        <w:jc w:val="both"/>
        <w:rPr>
          <w:rFonts w:ascii="Arial Narrow" w:hAnsi="Arial Narrow"/>
          <w:sz w:val="22"/>
          <w:szCs w:val="22"/>
        </w:rPr>
      </w:pPr>
      <w:r>
        <w:rPr>
          <w:rFonts w:ascii="Arial Narrow" w:hAnsi="Arial Narrow"/>
          <w:sz w:val="22"/>
        </w:rPr>
        <w:t xml:space="preserve">Blanks must be delivered in </w:t>
      </w:r>
      <w:r>
        <w:rPr>
          <w:rFonts w:ascii="Arial Narrow" w:hAnsi="Arial Narrow"/>
          <w:b/>
          <w:sz w:val="22"/>
        </w:rPr>
        <w:t xml:space="preserve">box pallets </w:t>
      </w:r>
      <w:r>
        <w:rPr>
          <w:rFonts w:ascii="Arial Narrow" w:hAnsi="Arial Narrow"/>
          <w:sz w:val="22"/>
        </w:rPr>
        <w:t xml:space="preserve">whose size conforms to the EUR standard (euro-pallet, half-pallet), in sound technical condition (no cracks, holes, etc.) and designed for side loading/unloading, i.e. with an additional reinforcing element along their width. </w:t>
      </w:r>
    </w:p>
    <w:p w14:paraId="2E05A754" w14:textId="61E9CCAB" w:rsidR="00F61860" w:rsidRPr="009E0C38" w:rsidRDefault="007F5ABE" w:rsidP="00DE51E1">
      <w:pPr>
        <w:pStyle w:val="Akapitzlist"/>
        <w:numPr>
          <w:ilvl w:val="0"/>
          <w:numId w:val="2"/>
        </w:numPr>
        <w:ind w:left="851" w:right="276"/>
        <w:jc w:val="both"/>
        <w:rPr>
          <w:rFonts w:ascii="Arial Narrow" w:hAnsi="Arial Narrow"/>
          <w:sz w:val="22"/>
          <w:szCs w:val="22"/>
        </w:rPr>
      </w:pPr>
      <w:r>
        <w:rPr>
          <w:rFonts w:ascii="Arial Narrow" w:hAnsi="Arial Narrow"/>
          <w:sz w:val="22"/>
        </w:rPr>
        <w:t xml:space="preserve">The maximum material weight must not exceed </w:t>
      </w:r>
      <w:r>
        <w:rPr>
          <w:rFonts w:ascii="Arial Narrow" w:hAnsi="Arial Narrow"/>
          <w:b/>
          <w:sz w:val="22"/>
        </w:rPr>
        <w:t>500 kg</w:t>
      </w:r>
      <w:r>
        <w:rPr>
          <w:rFonts w:ascii="Arial Narrow" w:hAnsi="Arial Narrow"/>
          <w:sz w:val="22"/>
        </w:rPr>
        <w:t>.</w:t>
      </w:r>
    </w:p>
    <w:p w14:paraId="2620334E" w14:textId="09DE4002" w:rsidR="00F61860" w:rsidRDefault="00F61860" w:rsidP="00F61860">
      <w:pPr>
        <w:ind w:right="276"/>
        <w:jc w:val="both"/>
        <w:rPr>
          <w:rFonts w:ascii="Arial Narrow" w:hAnsi="Arial Narrow"/>
          <w:sz w:val="22"/>
          <w:szCs w:val="22"/>
          <w:lang w:val="en-US"/>
        </w:rPr>
      </w:pPr>
    </w:p>
    <w:p w14:paraId="2F167636" w14:textId="77777777" w:rsidR="00DE35FC" w:rsidRPr="001E53D1" w:rsidRDefault="00DE35FC" w:rsidP="00F61860">
      <w:pPr>
        <w:ind w:right="276"/>
        <w:jc w:val="both"/>
        <w:rPr>
          <w:rFonts w:ascii="Arial Narrow" w:hAnsi="Arial Narrow"/>
          <w:sz w:val="22"/>
          <w:szCs w:val="22"/>
          <w:lang w:val="en-US"/>
        </w:rPr>
      </w:pPr>
    </w:p>
    <w:p w14:paraId="046B1005" w14:textId="43316238" w:rsidR="00F61860" w:rsidRPr="009E0C38" w:rsidRDefault="00F61860" w:rsidP="00F61860">
      <w:pPr>
        <w:ind w:right="276"/>
        <w:jc w:val="both"/>
        <w:rPr>
          <w:rFonts w:ascii="Arial Narrow" w:hAnsi="Arial Narrow"/>
          <w:b/>
          <w:bCs/>
          <w:sz w:val="22"/>
          <w:szCs w:val="22"/>
        </w:rPr>
      </w:pPr>
      <w:r>
        <w:rPr>
          <w:rFonts w:ascii="Arial Narrow" w:hAnsi="Arial Narrow"/>
          <w:b/>
          <w:sz w:val="22"/>
        </w:rPr>
        <w:lastRenderedPageBreak/>
        <w:t>Example:</w:t>
      </w:r>
    </w:p>
    <w:p w14:paraId="190C4E9E" w14:textId="5891D183" w:rsidR="004939B3" w:rsidRPr="009E0C38" w:rsidRDefault="009E0C38" w:rsidP="00F61860">
      <w:pPr>
        <w:ind w:right="276"/>
        <w:jc w:val="both"/>
        <w:rPr>
          <w:rFonts w:ascii="Arial Narrow" w:hAnsi="Arial Narrow"/>
          <w:sz w:val="22"/>
          <w:szCs w:val="22"/>
          <w:highlight w:val="yellow"/>
        </w:rPr>
      </w:pPr>
      <w:r>
        <w:rPr>
          <w:rFonts w:ascii="Arial Narrow" w:hAnsi="Arial Narrow"/>
          <w:b/>
          <w:noProof/>
          <w:sz w:val="22"/>
        </w:rPr>
        <w:drawing>
          <wp:anchor distT="0" distB="0" distL="114300" distR="114300" simplePos="0" relativeHeight="251658240" behindDoc="1" locked="0" layoutInCell="1" allowOverlap="1" wp14:anchorId="41CAA7C3" wp14:editId="2C609BD9">
            <wp:simplePos x="0" y="0"/>
            <wp:positionH relativeFrom="column">
              <wp:posOffset>3447595</wp:posOffset>
            </wp:positionH>
            <wp:positionV relativeFrom="paragraph">
              <wp:posOffset>10738</wp:posOffset>
            </wp:positionV>
            <wp:extent cx="2573751" cy="2014240"/>
            <wp:effectExtent l="0" t="0" r="0" b="5080"/>
            <wp:wrapTight wrapText="bothSides">
              <wp:wrapPolygon edited="0">
                <wp:start x="0" y="0"/>
                <wp:lineTo x="0" y="21450"/>
                <wp:lineTo x="21424" y="21450"/>
                <wp:lineTo x="21424" y="0"/>
                <wp:lineTo x="0" y="0"/>
              </wp:wrapPolygon>
            </wp:wrapTight>
            <wp:docPr id="4" name="Obraz 4" descr="Obraz zawierający pudełk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pudełko&#10;&#10;Opis wygenerowany automatycznie"/>
                    <pic:cNvPicPr/>
                  </pic:nvPicPr>
                  <pic:blipFill>
                    <a:blip r:embed="rId15">
                      <a:extLst>
                        <a:ext uri="{28A0092B-C50C-407E-A947-70E740481C1C}">
                          <a14:useLocalDpi xmlns:a14="http://schemas.microsoft.com/office/drawing/2010/main" val="0"/>
                        </a:ext>
                      </a:extLst>
                    </a:blip>
                    <a:stretch>
                      <a:fillRect/>
                    </a:stretch>
                  </pic:blipFill>
                  <pic:spPr>
                    <a:xfrm>
                      <a:off x="0" y="0"/>
                      <a:ext cx="2573751" cy="201424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z w:val="22"/>
        </w:rPr>
        <w:t xml:space="preserve">  </w:t>
      </w:r>
      <w:r>
        <w:rPr>
          <w:rFonts w:ascii="Arial Narrow" w:hAnsi="Arial Narrow"/>
          <w:color w:val="FF0000"/>
          <w:sz w:val="22"/>
          <w:highlight w:val="yellow"/>
        </w:rPr>
        <w:t xml:space="preserve"> </w:t>
      </w:r>
    </w:p>
    <w:p w14:paraId="509F58A4" w14:textId="4BFA2724" w:rsidR="004939B3" w:rsidRPr="009E0C38" w:rsidRDefault="00DE51E1" w:rsidP="004939B3">
      <w:pPr>
        <w:pStyle w:val="Akapitzlist"/>
        <w:ind w:left="851" w:right="276"/>
        <w:jc w:val="both"/>
        <w:rPr>
          <w:rFonts w:ascii="Arial Narrow" w:hAnsi="Arial Narrow"/>
          <w:sz w:val="22"/>
          <w:szCs w:val="22"/>
          <w:highlight w:val="yellow"/>
        </w:rPr>
      </w:pPr>
      <w:r>
        <w:rPr>
          <w:rFonts w:ascii="Arial Narrow" w:hAnsi="Arial Narrow"/>
          <w:noProof/>
          <w:sz w:val="22"/>
        </w:rPr>
        <w:drawing>
          <wp:anchor distT="0" distB="0" distL="114300" distR="114300" simplePos="0" relativeHeight="251659264" behindDoc="1" locked="0" layoutInCell="1" allowOverlap="1" wp14:anchorId="739D7806" wp14:editId="75189EBA">
            <wp:simplePos x="0" y="0"/>
            <wp:positionH relativeFrom="column">
              <wp:posOffset>152732</wp:posOffset>
            </wp:positionH>
            <wp:positionV relativeFrom="paragraph">
              <wp:posOffset>154741</wp:posOffset>
            </wp:positionV>
            <wp:extent cx="2879725" cy="1729740"/>
            <wp:effectExtent l="0" t="0" r="0" b="3810"/>
            <wp:wrapTight wrapText="bothSides">
              <wp:wrapPolygon edited="0">
                <wp:start x="0" y="0"/>
                <wp:lineTo x="0" y="21410"/>
                <wp:lineTo x="21433" y="21410"/>
                <wp:lineTo x="21433" y="0"/>
                <wp:lineTo x="0" y="0"/>
              </wp:wrapPolygon>
            </wp:wrapTight>
            <wp:docPr id="7" name="Obraz 7" descr="Paleta euro EPAL o wymiarach 1200x800x144mm - Europaleta EPAL | Rotomsho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leta euro EPAL o wymiarach 1200x800x144mm - Europaleta EPAL | Rotomshop.p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5" cy="1729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06178" w14:textId="17D139A8" w:rsidR="00922A74" w:rsidRPr="009E0C38" w:rsidRDefault="00922A74" w:rsidP="0086539E">
      <w:pPr>
        <w:pStyle w:val="Akapitzlist"/>
        <w:ind w:left="284" w:right="276"/>
        <w:jc w:val="both"/>
        <w:rPr>
          <w:rFonts w:ascii="Arial Narrow" w:hAnsi="Arial Narrow"/>
          <w:sz w:val="22"/>
          <w:szCs w:val="22"/>
          <w:lang w:val="pl-PL"/>
        </w:rPr>
      </w:pPr>
    </w:p>
    <w:p w14:paraId="509DAEFB" w14:textId="4C4EC1ED" w:rsidR="00954782" w:rsidRPr="009E0C38" w:rsidRDefault="00954782" w:rsidP="0086539E">
      <w:pPr>
        <w:pStyle w:val="Akapitzlist"/>
        <w:ind w:left="284" w:right="276"/>
        <w:jc w:val="both"/>
        <w:rPr>
          <w:rFonts w:ascii="Arial Narrow" w:hAnsi="Arial Narrow"/>
          <w:sz w:val="22"/>
          <w:szCs w:val="22"/>
          <w:lang w:val="pl-PL"/>
        </w:rPr>
      </w:pPr>
    </w:p>
    <w:p w14:paraId="04728CC6" w14:textId="3D6082EF" w:rsidR="00954782" w:rsidRPr="009E0C38" w:rsidRDefault="00954782" w:rsidP="0086539E">
      <w:pPr>
        <w:pStyle w:val="Akapitzlist"/>
        <w:ind w:left="284" w:right="276"/>
        <w:jc w:val="both"/>
        <w:rPr>
          <w:rFonts w:ascii="Arial Narrow" w:hAnsi="Arial Narrow"/>
          <w:sz w:val="22"/>
          <w:szCs w:val="22"/>
          <w:lang w:val="pl-PL"/>
        </w:rPr>
      </w:pPr>
    </w:p>
    <w:p w14:paraId="35236C48" w14:textId="2AFDD37C" w:rsidR="00954782" w:rsidRPr="009E0C38" w:rsidRDefault="00954782" w:rsidP="0086539E">
      <w:pPr>
        <w:pStyle w:val="Akapitzlist"/>
        <w:ind w:left="284" w:right="276"/>
        <w:jc w:val="both"/>
        <w:rPr>
          <w:rFonts w:ascii="Arial Narrow" w:hAnsi="Arial Narrow"/>
          <w:sz w:val="22"/>
          <w:szCs w:val="22"/>
          <w:lang w:val="pl-PL"/>
        </w:rPr>
      </w:pPr>
    </w:p>
    <w:p w14:paraId="66A700E7" w14:textId="2FDA9B59" w:rsidR="00954782" w:rsidRPr="009E0C38" w:rsidRDefault="00954782" w:rsidP="0086539E">
      <w:pPr>
        <w:pStyle w:val="Akapitzlist"/>
        <w:ind w:left="284" w:right="276"/>
        <w:jc w:val="both"/>
        <w:rPr>
          <w:rFonts w:ascii="Arial Narrow" w:hAnsi="Arial Narrow"/>
          <w:sz w:val="22"/>
          <w:szCs w:val="22"/>
          <w:lang w:val="pl-PL"/>
        </w:rPr>
      </w:pPr>
    </w:p>
    <w:p w14:paraId="708681B7" w14:textId="7FBC6CEC" w:rsidR="00954782" w:rsidRPr="009E0C38" w:rsidRDefault="00954782" w:rsidP="0086539E">
      <w:pPr>
        <w:pStyle w:val="Akapitzlist"/>
        <w:ind w:left="284" w:right="276"/>
        <w:jc w:val="both"/>
        <w:rPr>
          <w:rFonts w:ascii="Arial Narrow" w:hAnsi="Arial Narrow"/>
          <w:sz w:val="22"/>
          <w:szCs w:val="22"/>
          <w:lang w:val="pl-PL"/>
        </w:rPr>
      </w:pPr>
    </w:p>
    <w:p w14:paraId="5E7FF2B4" w14:textId="6D8EBE6D" w:rsidR="00954782" w:rsidRPr="009E0C38" w:rsidRDefault="00954782" w:rsidP="0086539E">
      <w:pPr>
        <w:pStyle w:val="Akapitzlist"/>
        <w:ind w:left="284" w:right="276"/>
        <w:jc w:val="both"/>
        <w:rPr>
          <w:rFonts w:ascii="Arial Narrow" w:hAnsi="Arial Narrow"/>
          <w:sz w:val="22"/>
          <w:szCs w:val="22"/>
          <w:lang w:val="pl-PL"/>
        </w:rPr>
      </w:pPr>
    </w:p>
    <w:p w14:paraId="182C500A" w14:textId="77074D98" w:rsidR="00954782" w:rsidRPr="009E0C38" w:rsidRDefault="00954782" w:rsidP="0086539E">
      <w:pPr>
        <w:pStyle w:val="Akapitzlist"/>
        <w:ind w:left="284" w:right="276"/>
        <w:jc w:val="both"/>
        <w:rPr>
          <w:rFonts w:ascii="Arial Narrow" w:hAnsi="Arial Narrow"/>
          <w:sz w:val="22"/>
          <w:szCs w:val="22"/>
          <w:lang w:val="pl-PL"/>
        </w:rPr>
      </w:pPr>
    </w:p>
    <w:p w14:paraId="6E38C8BC" w14:textId="1379D2B4" w:rsidR="00954782" w:rsidRPr="009E0C38" w:rsidRDefault="00954782" w:rsidP="0086539E">
      <w:pPr>
        <w:pStyle w:val="Akapitzlist"/>
        <w:ind w:left="284" w:right="276"/>
        <w:jc w:val="both"/>
        <w:rPr>
          <w:rFonts w:ascii="Arial Narrow" w:hAnsi="Arial Narrow"/>
          <w:sz w:val="22"/>
          <w:szCs w:val="22"/>
          <w:lang w:val="pl-PL"/>
        </w:rPr>
      </w:pPr>
    </w:p>
    <w:p w14:paraId="4395075A" w14:textId="4747D7DE" w:rsidR="00954782" w:rsidRPr="009E0C38" w:rsidRDefault="00954782" w:rsidP="0086539E">
      <w:pPr>
        <w:pStyle w:val="Akapitzlist"/>
        <w:ind w:left="284" w:right="276"/>
        <w:jc w:val="both"/>
        <w:rPr>
          <w:rFonts w:ascii="Arial Narrow" w:hAnsi="Arial Narrow"/>
          <w:sz w:val="22"/>
          <w:szCs w:val="22"/>
          <w:lang w:val="pl-PL"/>
        </w:rPr>
      </w:pPr>
    </w:p>
    <w:p w14:paraId="2DA78285" w14:textId="0E46E40A" w:rsidR="00954782" w:rsidRPr="009E0C38" w:rsidRDefault="00954782" w:rsidP="00954782">
      <w:pPr>
        <w:ind w:right="276"/>
        <w:jc w:val="both"/>
        <w:rPr>
          <w:rFonts w:ascii="Arial Narrow" w:hAnsi="Arial Narrow"/>
          <w:sz w:val="22"/>
          <w:szCs w:val="22"/>
          <w:lang w:val="pl-PL"/>
        </w:rPr>
      </w:pPr>
    </w:p>
    <w:p w14:paraId="50A6FE31" w14:textId="31CF1CC7" w:rsidR="00954782" w:rsidRPr="009E0C38" w:rsidRDefault="00954782" w:rsidP="0086539E">
      <w:pPr>
        <w:pStyle w:val="Akapitzlist"/>
        <w:ind w:left="284" w:right="276"/>
        <w:jc w:val="both"/>
        <w:rPr>
          <w:rFonts w:ascii="Arial Narrow" w:hAnsi="Arial Narrow"/>
          <w:sz w:val="22"/>
          <w:szCs w:val="22"/>
          <w:lang w:val="pl-PL"/>
        </w:rPr>
      </w:pPr>
    </w:p>
    <w:p w14:paraId="106194DF" w14:textId="0A98F705" w:rsidR="00954782" w:rsidRPr="009E0C38" w:rsidRDefault="00954782" w:rsidP="0086539E">
      <w:pPr>
        <w:pStyle w:val="Akapitzlist"/>
        <w:ind w:left="284" w:right="276"/>
        <w:jc w:val="both"/>
        <w:rPr>
          <w:rFonts w:ascii="Arial Narrow" w:hAnsi="Arial Narrow"/>
          <w:sz w:val="22"/>
          <w:szCs w:val="22"/>
          <w:lang w:val="pl-PL"/>
        </w:rPr>
      </w:pPr>
    </w:p>
    <w:p w14:paraId="3273695B" w14:textId="109D97C9" w:rsidR="00954782" w:rsidRPr="009E0C38" w:rsidRDefault="00954782" w:rsidP="00F52FDF">
      <w:pPr>
        <w:ind w:right="276"/>
        <w:jc w:val="both"/>
        <w:rPr>
          <w:rFonts w:ascii="Arial Narrow" w:hAnsi="Arial Narrow"/>
          <w:sz w:val="22"/>
          <w:szCs w:val="22"/>
          <w:lang w:val="pl-PL"/>
        </w:rPr>
      </w:pPr>
    </w:p>
    <w:p w14:paraId="5EF522E5" w14:textId="77777777" w:rsidR="009E0C38" w:rsidRPr="009E0C38" w:rsidRDefault="009E0C38" w:rsidP="0086539E">
      <w:pPr>
        <w:ind w:left="284" w:right="276"/>
        <w:jc w:val="both"/>
        <w:rPr>
          <w:rFonts w:ascii="Arial Narrow" w:hAnsi="Arial Narrow"/>
          <w:sz w:val="22"/>
          <w:szCs w:val="22"/>
          <w:lang w:val="pl-PL"/>
        </w:rPr>
      </w:pPr>
    </w:p>
    <w:p w14:paraId="1EB0617F" w14:textId="77777777" w:rsidR="00FE4AB6" w:rsidRPr="009E0C38" w:rsidRDefault="00FE4AB6" w:rsidP="0086539E">
      <w:pPr>
        <w:pStyle w:val="Akapitzlist"/>
        <w:numPr>
          <w:ilvl w:val="0"/>
          <w:numId w:val="1"/>
        </w:numPr>
        <w:ind w:left="284" w:right="276" w:firstLine="0"/>
        <w:jc w:val="both"/>
        <w:rPr>
          <w:rFonts w:ascii="Arial Narrow" w:hAnsi="Arial Narrow"/>
          <w:b/>
          <w:sz w:val="22"/>
          <w:szCs w:val="22"/>
        </w:rPr>
      </w:pPr>
      <w:r>
        <w:rPr>
          <w:rFonts w:ascii="Arial Narrow" w:hAnsi="Arial Narrow"/>
          <w:b/>
          <w:sz w:val="22"/>
        </w:rPr>
        <w:t>Requirements for pipes and their packing methods</w:t>
      </w:r>
    </w:p>
    <w:p w14:paraId="1EB06180" w14:textId="77777777" w:rsidR="00FE4AB6" w:rsidRPr="001E53D1" w:rsidRDefault="00FE4AB6" w:rsidP="00F833BE">
      <w:pPr>
        <w:ind w:left="851" w:right="276"/>
        <w:jc w:val="both"/>
        <w:rPr>
          <w:rFonts w:ascii="Arial Narrow" w:hAnsi="Arial Narrow"/>
          <w:sz w:val="22"/>
          <w:szCs w:val="22"/>
          <w:lang w:val="en-US"/>
        </w:rPr>
      </w:pPr>
    </w:p>
    <w:p w14:paraId="1EB06181" w14:textId="77777777" w:rsidR="00FE4AB6" w:rsidRPr="009E0C38" w:rsidRDefault="00C74283" w:rsidP="00F833BE">
      <w:pPr>
        <w:pStyle w:val="Akapitzlist"/>
        <w:numPr>
          <w:ilvl w:val="0"/>
          <w:numId w:val="4"/>
        </w:numPr>
        <w:ind w:left="851" w:right="276"/>
        <w:jc w:val="both"/>
        <w:rPr>
          <w:rFonts w:ascii="Arial Narrow" w:hAnsi="Arial Narrow"/>
          <w:sz w:val="22"/>
          <w:szCs w:val="22"/>
        </w:rPr>
      </w:pPr>
      <w:r>
        <w:rPr>
          <w:rFonts w:ascii="Arial Narrow" w:hAnsi="Arial Narrow"/>
          <w:sz w:val="22"/>
        </w:rPr>
        <w:t>Pipes must be delivered to PWT with their sharp edges resulting from cutting operations deburred (blunted).</w:t>
      </w:r>
    </w:p>
    <w:p w14:paraId="083B8678" w14:textId="581D8CDC" w:rsidR="00F52FDF" w:rsidRPr="009E0C38" w:rsidRDefault="00C74283" w:rsidP="00F833BE">
      <w:pPr>
        <w:pStyle w:val="Akapitzlist"/>
        <w:numPr>
          <w:ilvl w:val="0"/>
          <w:numId w:val="4"/>
        </w:numPr>
        <w:ind w:left="851" w:right="276"/>
        <w:jc w:val="both"/>
        <w:rPr>
          <w:rFonts w:ascii="Arial Narrow" w:hAnsi="Arial Narrow"/>
          <w:sz w:val="22"/>
          <w:szCs w:val="22"/>
        </w:rPr>
      </w:pPr>
      <w:r>
        <w:rPr>
          <w:rFonts w:ascii="Arial Narrow" w:hAnsi="Arial Narrow"/>
          <w:sz w:val="22"/>
        </w:rPr>
        <w:t xml:space="preserve">Pipes can be delivered to PWT in wooden crates with </w:t>
      </w:r>
      <w:r>
        <w:rPr>
          <w:rFonts w:ascii="Arial Narrow" w:hAnsi="Arial Narrow"/>
          <w:b/>
          <w:sz w:val="22"/>
        </w:rPr>
        <w:t>specified load capacity and rigid structure.</w:t>
      </w:r>
    </w:p>
    <w:p w14:paraId="43F17631" w14:textId="60D14768" w:rsidR="009E03F0" w:rsidRPr="009E0C38" w:rsidRDefault="00DE51E1" w:rsidP="00F833BE">
      <w:pPr>
        <w:pStyle w:val="Akapitzlist"/>
        <w:numPr>
          <w:ilvl w:val="0"/>
          <w:numId w:val="4"/>
        </w:numPr>
        <w:ind w:left="851" w:right="276"/>
        <w:jc w:val="both"/>
        <w:rPr>
          <w:rFonts w:ascii="Arial Narrow" w:hAnsi="Arial Narrow"/>
          <w:sz w:val="22"/>
          <w:szCs w:val="22"/>
        </w:rPr>
      </w:pPr>
      <w:r>
        <w:rPr>
          <w:rFonts w:ascii="Arial Narrow" w:hAnsi="Arial Narrow"/>
          <w:sz w:val="22"/>
        </w:rPr>
        <w:t xml:space="preserve">The maximum crate length is  </w:t>
      </w:r>
      <w:r>
        <w:rPr>
          <w:rFonts w:ascii="Arial Narrow" w:hAnsi="Arial Narrow"/>
          <w:b/>
          <w:sz w:val="22"/>
        </w:rPr>
        <w:t>3,2 m.</w:t>
      </w:r>
    </w:p>
    <w:p w14:paraId="16CE1FC1" w14:textId="73201613" w:rsidR="009E03F0" w:rsidRPr="009E0C38" w:rsidRDefault="009E03F0" w:rsidP="00F833BE">
      <w:pPr>
        <w:pStyle w:val="Akapitzlist"/>
        <w:numPr>
          <w:ilvl w:val="0"/>
          <w:numId w:val="4"/>
        </w:numPr>
        <w:ind w:left="851" w:right="276"/>
        <w:jc w:val="both"/>
        <w:rPr>
          <w:rFonts w:ascii="Arial Narrow" w:hAnsi="Arial Narrow"/>
          <w:sz w:val="22"/>
          <w:szCs w:val="22"/>
        </w:rPr>
      </w:pPr>
      <w:r>
        <w:rPr>
          <w:rFonts w:ascii="Arial Narrow" w:hAnsi="Arial Narrow"/>
          <w:sz w:val="22"/>
        </w:rPr>
        <w:t xml:space="preserve">The crate length should be adjusted to the material length. </w:t>
      </w:r>
    </w:p>
    <w:p w14:paraId="00929719" w14:textId="03992CBB" w:rsidR="00DE51E1" w:rsidRPr="009E0C38" w:rsidRDefault="00C74283" w:rsidP="00DE51E1">
      <w:pPr>
        <w:pStyle w:val="Akapitzlist"/>
        <w:numPr>
          <w:ilvl w:val="0"/>
          <w:numId w:val="4"/>
        </w:numPr>
        <w:ind w:left="851" w:right="276"/>
        <w:jc w:val="both"/>
        <w:rPr>
          <w:rFonts w:ascii="Arial Narrow" w:hAnsi="Arial Narrow"/>
          <w:sz w:val="22"/>
          <w:szCs w:val="22"/>
        </w:rPr>
      </w:pPr>
      <w:r>
        <w:rPr>
          <w:rFonts w:ascii="Arial Narrow" w:hAnsi="Arial Narrow"/>
          <w:sz w:val="22"/>
        </w:rPr>
        <w:t xml:space="preserve">Pipe crates must be designed in a manner facilitating safe loading/unloading with a standard (pallet) lift truck. </w:t>
      </w:r>
    </w:p>
    <w:p w14:paraId="1EB06183" w14:textId="78E00BF2" w:rsidR="0086539E" w:rsidRPr="009E0C38" w:rsidRDefault="00DE51E1" w:rsidP="00DE51E1">
      <w:pPr>
        <w:pStyle w:val="Akapitzlist"/>
        <w:numPr>
          <w:ilvl w:val="0"/>
          <w:numId w:val="4"/>
        </w:numPr>
        <w:ind w:left="851" w:right="276"/>
        <w:jc w:val="both"/>
        <w:rPr>
          <w:rFonts w:ascii="Arial Narrow" w:hAnsi="Arial Narrow"/>
          <w:sz w:val="22"/>
          <w:szCs w:val="22"/>
        </w:rPr>
      </w:pPr>
      <w:r>
        <w:rPr>
          <w:rFonts w:ascii="Arial Narrow" w:hAnsi="Arial Narrow"/>
          <w:sz w:val="22"/>
        </w:rPr>
        <w:t xml:space="preserve">The maximum material weight must not exceed </w:t>
      </w:r>
      <w:r>
        <w:rPr>
          <w:rFonts w:ascii="Arial Narrow" w:hAnsi="Arial Narrow"/>
          <w:b/>
          <w:sz w:val="22"/>
        </w:rPr>
        <w:t>250 kg</w:t>
      </w:r>
      <w:r>
        <w:rPr>
          <w:rFonts w:ascii="Arial Narrow" w:hAnsi="Arial Narrow"/>
          <w:sz w:val="22"/>
        </w:rPr>
        <w:t>.</w:t>
      </w:r>
    </w:p>
    <w:p w14:paraId="28BB2F53" w14:textId="313C4963" w:rsidR="00954782" w:rsidRPr="001E53D1" w:rsidRDefault="00954782" w:rsidP="00922A74">
      <w:pPr>
        <w:jc w:val="both"/>
        <w:rPr>
          <w:rFonts w:ascii="Arial Narrow" w:hAnsi="Arial Narrow"/>
          <w:sz w:val="22"/>
          <w:szCs w:val="22"/>
          <w:lang w:val="en-US"/>
        </w:rPr>
      </w:pPr>
    </w:p>
    <w:p w14:paraId="70D817E1" w14:textId="38CB0CDC" w:rsidR="00E66D31" w:rsidRPr="009E0C38" w:rsidRDefault="00E66D31" w:rsidP="00922A74">
      <w:pPr>
        <w:jc w:val="both"/>
        <w:rPr>
          <w:rFonts w:ascii="Arial Narrow" w:hAnsi="Arial Narrow"/>
          <w:b/>
          <w:bCs/>
          <w:sz w:val="22"/>
          <w:szCs w:val="22"/>
        </w:rPr>
      </w:pPr>
      <w:r>
        <w:rPr>
          <w:rFonts w:ascii="Arial Narrow" w:hAnsi="Arial Narrow"/>
          <w:b/>
          <w:sz w:val="22"/>
        </w:rPr>
        <w:t>Example:</w:t>
      </w:r>
    </w:p>
    <w:p w14:paraId="1C7FC2A9" w14:textId="462ADA04" w:rsidR="00E66D31" w:rsidRPr="009E0C38" w:rsidRDefault="009E0C38" w:rsidP="00922A74">
      <w:pPr>
        <w:jc w:val="both"/>
        <w:rPr>
          <w:rFonts w:ascii="Arial Narrow" w:hAnsi="Arial Narrow"/>
          <w:sz w:val="22"/>
          <w:szCs w:val="22"/>
        </w:rPr>
      </w:pPr>
      <w:r>
        <w:rPr>
          <w:rFonts w:ascii="Arial Narrow" w:hAnsi="Arial Narrow"/>
          <w:noProof/>
          <w:sz w:val="22"/>
        </w:rPr>
        <w:drawing>
          <wp:anchor distT="0" distB="0" distL="114300" distR="114300" simplePos="0" relativeHeight="251661312" behindDoc="1" locked="0" layoutInCell="1" allowOverlap="1" wp14:anchorId="7F938523" wp14:editId="61DAEEF6">
            <wp:simplePos x="0" y="0"/>
            <wp:positionH relativeFrom="column">
              <wp:posOffset>3687075</wp:posOffset>
            </wp:positionH>
            <wp:positionV relativeFrom="paragraph">
              <wp:posOffset>33181</wp:posOffset>
            </wp:positionV>
            <wp:extent cx="2573655" cy="2014220"/>
            <wp:effectExtent l="0" t="0" r="0" b="5080"/>
            <wp:wrapTight wrapText="bothSides">
              <wp:wrapPolygon edited="0">
                <wp:start x="0" y="0"/>
                <wp:lineTo x="0" y="21450"/>
                <wp:lineTo x="21424" y="21450"/>
                <wp:lineTo x="21424" y="0"/>
                <wp:lineTo x="0" y="0"/>
              </wp:wrapPolygon>
            </wp:wrapTight>
            <wp:docPr id="9" name="Obraz 9" descr="Obraz zawierający pudełk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pudełko&#10;&#10;Opis wygenerowany automatycznie"/>
                    <pic:cNvPicPr/>
                  </pic:nvPicPr>
                  <pic:blipFill>
                    <a:blip r:embed="rId15">
                      <a:extLst>
                        <a:ext uri="{28A0092B-C50C-407E-A947-70E740481C1C}">
                          <a14:useLocalDpi xmlns:a14="http://schemas.microsoft.com/office/drawing/2010/main" val="0"/>
                        </a:ext>
                      </a:extLst>
                    </a:blip>
                    <a:stretch>
                      <a:fillRect/>
                    </a:stretch>
                  </pic:blipFill>
                  <pic:spPr>
                    <a:xfrm>
                      <a:off x="0" y="0"/>
                      <a:ext cx="2573655" cy="201422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 w:val="22"/>
        </w:rPr>
        <w:drawing>
          <wp:anchor distT="0" distB="0" distL="114300" distR="114300" simplePos="0" relativeHeight="251662336" behindDoc="1" locked="0" layoutInCell="1" allowOverlap="1" wp14:anchorId="0264ADA5" wp14:editId="3A53CD3A">
            <wp:simplePos x="0" y="0"/>
            <wp:positionH relativeFrom="margin">
              <wp:align>left</wp:align>
            </wp:positionH>
            <wp:positionV relativeFrom="paragraph">
              <wp:posOffset>9525</wp:posOffset>
            </wp:positionV>
            <wp:extent cx="3329940" cy="2218055"/>
            <wp:effectExtent l="0" t="0" r="3810" b="0"/>
            <wp:wrapTight wrapText="bothSides">
              <wp:wrapPolygon edited="0">
                <wp:start x="0" y="0"/>
                <wp:lineTo x="0" y="21334"/>
                <wp:lineTo x="21501" y="21334"/>
                <wp:lineTo x="21501" y="0"/>
                <wp:lineTo x="0" y="0"/>
              </wp:wrapPolygon>
            </wp:wrapTight>
            <wp:docPr id="8" name="Obraz 8" descr="Skrzynie Transportowe 3550x1000x750 | Skrzynia Drewniana Transport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krzynie Transportowe 3550x1000x750 | Skrzynia Drewniana Transportow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9940" cy="221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2B679" w14:textId="25298ADF" w:rsidR="009E0C38" w:rsidRPr="009E0C38" w:rsidRDefault="009E0C38" w:rsidP="00922A74">
      <w:pPr>
        <w:jc w:val="both"/>
        <w:rPr>
          <w:rFonts w:ascii="Arial Narrow" w:hAnsi="Arial Narrow"/>
          <w:sz w:val="22"/>
          <w:szCs w:val="22"/>
          <w:lang w:val="pl-PL"/>
        </w:rPr>
      </w:pPr>
    </w:p>
    <w:sectPr w:rsidR="009E0C38" w:rsidRPr="009E0C38" w:rsidSect="004E4073">
      <w:headerReference w:type="default" r:id="rId18"/>
      <w:footerReference w:type="default" r:id="rId19"/>
      <w:pgSz w:w="12240" w:h="15840"/>
      <w:pgMar w:top="851" w:right="737" w:bottom="851" w:left="737"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DC6C" w14:textId="77777777" w:rsidR="00AC69A8" w:rsidRDefault="00AC69A8" w:rsidP="00376FEB">
      <w:r>
        <w:separator/>
      </w:r>
    </w:p>
  </w:endnote>
  <w:endnote w:type="continuationSeparator" w:id="0">
    <w:p w14:paraId="1F6CC571" w14:textId="77777777" w:rsidR="00AC69A8" w:rsidRDefault="00AC69A8" w:rsidP="0037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6193" w14:textId="3A1F8110" w:rsidR="00AF259C" w:rsidRPr="00AF259C" w:rsidRDefault="00AF259C" w:rsidP="00AF259C">
    <w:pPr>
      <w:pStyle w:val="Stopka"/>
      <w:jc w:val="center"/>
      <w:rPr>
        <w:sz w:val="16"/>
        <w:szCs w:val="16"/>
      </w:rPr>
    </w:pPr>
    <w:r>
      <w:rPr>
        <w:sz w:val="16"/>
      </w:rPr>
      <w:t>Export classification: This document does not include any technical data. / Identification date: [202</w:t>
    </w:r>
    <w:r w:rsidR="00DE35FC">
      <w:rPr>
        <w:sz w:val="16"/>
      </w:rPr>
      <w:t>3</w:t>
    </w:r>
    <w:r>
      <w:rPr>
        <w:sz w:val="16"/>
      </w:rPr>
      <w:t>-</w:t>
    </w:r>
    <w:r w:rsidR="00DE35FC">
      <w:rPr>
        <w:sz w:val="16"/>
      </w:rPr>
      <w:t>10</w:t>
    </w:r>
    <w:r>
      <w:rPr>
        <w:sz w:val="16"/>
      </w:rPr>
      <w:t>-</w:t>
    </w:r>
    <w:r w:rsidR="00DE35FC">
      <w:rPr>
        <w:sz w:val="16"/>
      </w:rPr>
      <w:t>1</w:t>
    </w:r>
    <w:r>
      <w:rPr>
        <w:sz w:val="16"/>
      </w:rPr>
      <w:t>3], Staff no.: [</w:t>
    </w:r>
    <w:r w:rsidR="00DE35FC" w:rsidRPr="00DE35FC">
      <w:rPr>
        <w:sz w:val="16"/>
        <w:szCs w:val="16"/>
        <w:lang w:val="en-US"/>
      </w:rPr>
      <w:t>p546220</w:t>
    </w:r>
    <w:r>
      <w:rPr>
        <w:sz w:val="16"/>
      </w:rPr>
      <w:t>]</w:t>
    </w:r>
  </w:p>
  <w:p w14:paraId="1EB06194" w14:textId="77777777" w:rsidR="004E4073" w:rsidRPr="00AF259C" w:rsidRDefault="00AF259C" w:rsidP="00AF259C">
    <w:pPr>
      <w:pStyle w:val="Stopka"/>
      <w:jc w:val="center"/>
      <w:rPr>
        <w:sz w:val="16"/>
        <w:szCs w:val="16"/>
      </w:rPr>
    </w:pPr>
    <w:r>
      <w:rPr>
        <w:sz w:val="16"/>
      </w:rPr>
      <w:t>Export Classification: No technical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1089" w14:textId="77777777" w:rsidR="00AC69A8" w:rsidRDefault="00AC69A8" w:rsidP="00376FEB">
      <w:r>
        <w:separator/>
      </w:r>
    </w:p>
  </w:footnote>
  <w:footnote w:type="continuationSeparator" w:id="0">
    <w:p w14:paraId="2CCFCB64" w14:textId="77777777" w:rsidR="00AC69A8" w:rsidRDefault="00AC69A8" w:rsidP="0037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2338"/>
      <w:gridCol w:w="3503"/>
    </w:tblGrid>
    <w:tr w:rsidR="0086539E" w14:paraId="1EB0618C" w14:textId="77777777" w:rsidTr="00481C33">
      <w:trPr>
        <w:trHeight w:val="1136"/>
        <w:jc w:val="center"/>
      </w:trPr>
      <w:tc>
        <w:tcPr>
          <w:tcW w:w="4666" w:type="dxa"/>
        </w:tcPr>
        <w:p w14:paraId="1EB06189" w14:textId="77777777" w:rsidR="0086539E" w:rsidRDefault="00AF259C" w:rsidP="00481C33">
          <w:r>
            <w:t xml:space="preserve">          </w:t>
          </w:r>
          <w:r>
            <w:rPr>
              <w:rFonts w:ascii="Calibri" w:hAnsi="Calibri"/>
              <w:noProof/>
              <w:sz w:val="16"/>
            </w:rPr>
            <w:drawing>
              <wp:inline distT="0" distB="0" distL="0" distR="0" wp14:anchorId="1EB06195" wp14:editId="1EB06196">
                <wp:extent cx="980440" cy="815340"/>
                <wp:effectExtent l="0" t="0" r="0" b="3810"/>
                <wp:docPr id="1" name="Obraz 1" descr="Orze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815340"/>
                        </a:xfrm>
                        <a:prstGeom prst="rect">
                          <a:avLst/>
                        </a:prstGeom>
                        <a:noFill/>
                        <a:ln>
                          <a:noFill/>
                        </a:ln>
                      </pic:spPr>
                    </pic:pic>
                  </a:graphicData>
                </a:graphic>
              </wp:inline>
            </w:drawing>
          </w:r>
        </w:p>
      </w:tc>
      <w:tc>
        <w:tcPr>
          <w:tcW w:w="2338" w:type="dxa"/>
        </w:tcPr>
        <w:p w14:paraId="1EB0618A" w14:textId="77777777" w:rsidR="0086539E" w:rsidRDefault="0086539E" w:rsidP="00481C33"/>
      </w:tc>
      <w:tc>
        <w:tcPr>
          <w:tcW w:w="3503" w:type="dxa"/>
        </w:tcPr>
        <w:p w14:paraId="1EB0618B" w14:textId="6237324A" w:rsidR="0086539E" w:rsidRPr="001446F0" w:rsidRDefault="00DE35FC" w:rsidP="00481C33">
          <w:pPr>
            <w:jc w:val="right"/>
            <w:rPr>
              <w:rFonts w:ascii="Calibri" w:hAnsi="Calibri"/>
            </w:rPr>
          </w:pPr>
          <w:r>
            <w:rPr>
              <w:rFonts w:ascii="Calibri" w:hAnsi="Calibri"/>
            </w:rPr>
            <w:t xml:space="preserve">Appendix to </w:t>
          </w:r>
          <w:r w:rsidR="00AF259C">
            <w:rPr>
              <w:rFonts w:ascii="Calibri" w:hAnsi="Calibri"/>
            </w:rPr>
            <w:t>WI-EHS01-01 Re</w:t>
          </w:r>
          <w:r>
            <w:rPr>
              <w:rFonts w:ascii="Calibri" w:hAnsi="Calibri"/>
            </w:rPr>
            <w:t>w</w:t>
          </w:r>
          <w:r w:rsidR="00AF259C">
            <w:rPr>
              <w:rFonts w:ascii="Calibri" w:hAnsi="Calibri"/>
            </w:rPr>
            <w:t xml:space="preserve">. </w:t>
          </w:r>
          <w:r w:rsidR="001E53D1">
            <w:rPr>
              <w:rFonts w:ascii="Calibri" w:hAnsi="Calibri"/>
            </w:rPr>
            <w:t>F</w:t>
          </w:r>
        </w:p>
      </w:tc>
    </w:tr>
    <w:tr w:rsidR="0086539E" w14:paraId="1EB06191" w14:textId="77777777" w:rsidTr="00481C33">
      <w:trPr>
        <w:trHeight w:val="420"/>
        <w:jc w:val="center"/>
      </w:trPr>
      <w:tc>
        <w:tcPr>
          <w:tcW w:w="4666" w:type="dxa"/>
        </w:tcPr>
        <w:p w14:paraId="1EB0618D" w14:textId="77777777" w:rsidR="0086539E" w:rsidRPr="001E53D1" w:rsidRDefault="0086539E" w:rsidP="00481C33">
          <w:pPr>
            <w:rPr>
              <w:rFonts w:ascii="Calibri" w:hAnsi="Calibri"/>
              <w:sz w:val="16"/>
              <w:lang w:val="pl-PL"/>
            </w:rPr>
          </w:pPr>
          <w:r w:rsidRPr="001E53D1">
            <w:rPr>
              <w:rFonts w:ascii="Calibri" w:hAnsi="Calibri"/>
              <w:sz w:val="16"/>
              <w:lang w:val="pl-PL"/>
            </w:rPr>
            <w:t>Pratt &amp; Whitney Tubes, ul. Grabska 4, 32-005 Niepołomice</w:t>
          </w:r>
        </w:p>
        <w:p w14:paraId="1EB0618E" w14:textId="77777777" w:rsidR="0086539E" w:rsidRDefault="0086539E" w:rsidP="00481C33">
          <w:r>
            <w:rPr>
              <w:rFonts w:ascii="Calibri" w:hAnsi="Calibri"/>
              <w:sz w:val="16"/>
            </w:rPr>
            <w:t>Phone +48 12 3971034  Fax +48 12 3971037</w:t>
          </w:r>
        </w:p>
      </w:tc>
      <w:tc>
        <w:tcPr>
          <w:tcW w:w="2338" w:type="dxa"/>
        </w:tcPr>
        <w:p w14:paraId="1EB0618F" w14:textId="77777777" w:rsidR="0086539E" w:rsidRDefault="0086539E" w:rsidP="00481C33"/>
      </w:tc>
      <w:tc>
        <w:tcPr>
          <w:tcW w:w="3503" w:type="dxa"/>
        </w:tcPr>
        <w:p w14:paraId="1EB06190" w14:textId="77777777" w:rsidR="0086539E" w:rsidRDefault="0086539E" w:rsidP="00481C33"/>
      </w:tc>
    </w:tr>
  </w:tbl>
  <w:p w14:paraId="1EB06192" w14:textId="77777777" w:rsidR="0086539E" w:rsidRPr="0086539E" w:rsidRDefault="0086539E">
    <w:pPr>
      <w:pStyle w:val="Nagwek"/>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2274"/>
    <w:multiLevelType w:val="hybridMultilevel"/>
    <w:tmpl w:val="8F2AA0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337437A8"/>
    <w:multiLevelType w:val="hybridMultilevel"/>
    <w:tmpl w:val="35A429A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5EFD619D"/>
    <w:multiLevelType w:val="hybridMultilevel"/>
    <w:tmpl w:val="BF664DC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770A1CEA"/>
    <w:multiLevelType w:val="hybridMultilevel"/>
    <w:tmpl w:val="18303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4071795">
    <w:abstractNumId w:val="3"/>
  </w:num>
  <w:num w:numId="2" w16cid:durableId="1949309821">
    <w:abstractNumId w:val="1"/>
  </w:num>
  <w:num w:numId="3" w16cid:durableId="1917283394">
    <w:abstractNumId w:val="0"/>
  </w:num>
  <w:num w:numId="4" w16cid:durableId="135943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B1"/>
    <w:rsid w:val="000219FA"/>
    <w:rsid w:val="001022BB"/>
    <w:rsid w:val="001446F0"/>
    <w:rsid w:val="00146A8A"/>
    <w:rsid w:val="00153C19"/>
    <w:rsid w:val="001566CA"/>
    <w:rsid w:val="00160AAF"/>
    <w:rsid w:val="00194FA3"/>
    <w:rsid w:val="001A0BD5"/>
    <w:rsid w:val="001A0E86"/>
    <w:rsid w:val="001D4ABC"/>
    <w:rsid w:val="001E53D1"/>
    <w:rsid w:val="0022078C"/>
    <w:rsid w:val="002D0B1C"/>
    <w:rsid w:val="002D35AC"/>
    <w:rsid w:val="002E0A14"/>
    <w:rsid w:val="00300BD6"/>
    <w:rsid w:val="00325D96"/>
    <w:rsid w:val="00335F00"/>
    <w:rsid w:val="00336CB8"/>
    <w:rsid w:val="003451BC"/>
    <w:rsid w:val="00376FEB"/>
    <w:rsid w:val="003A51EC"/>
    <w:rsid w:val="0042312D"/>
    <w:rsid w:val="00451082"/>
    <w:rsid w:val="00483C61"/>
    <w:rsid w:val="004939B3"/>
    <w:rsid w:val="004B6BE0"/>
    <w:rsid w:val="004E4073"/>
    <w:rsid w:val="00551519"/>
    <w:rsid w:val="00577A69"/>
    <w:rsid w:val="00582E1B"/>
    <w:rsid w:val="00620C12"/>
    <w:rsid w:val="00646A12"/>
    <w:rsid w:val="00655EDD"/>
    <w:rsid w:val="00667F0D"/>
    <w:rsid w:val="006709CC"/>
    <w:rsid w:val="006B2C21"/>
    <w:rsid w:val="006B3A6C"/>
    <w:rsid w:val="006D74B8"/>
    <w:rsid w:val="006E1152"/>
    <w:rsid w:val="006F5891"/>
    <w:rsid w:val="00711B14"/>
    <w:rsid w:val="00712040"/>
    <w:rsid w:val="007131B9"/>
    <w:rsid w:val="007378F4"/>
    <w:rsid w:val="00760E5E"/>
    <w:rsid w:val="00787167"/>
    <w:rsid w:val="0079635C"/>
    <w:rsid w:val="007F5ABE"/>
    <w:rsid w:val="00830487"/>
    <w:rsid w:val="008555D7"/>
    <w:rsid w:val="0086539E"/>
    <w:rsid w:val="008A03EE"/>
    <w:rsid w:val="008D285A"/>
    <w:rsid w:val="008D4B02"/>
    <w:rsid w:val="008F33F5"/>
    <w:rsid w:val="00916433"/>
    <w:rsid w:val="00922A74"/>
    <w:rsid w:val="009241C4"/>
    <w:rsid w:val="00954782"/>
    <w:rsid w:val="009B427E"/>
    <w:rsid w:val="009D5DC4"/>
    <w:rsid w:val="009E03F0"/>
    <w:rsid w:val="009E0C38"/>
    <w:rsid w:val="00A05731"/>
    <w:rsid w:val="00A07839"/>
    <w:rsid w:val="00A12B1B"/>
    <w:rsid w:val="00A41D0F"/>
    <w:rsid w:val="00A6266E"/>
    <w:rsid w:val="00A666CB"/>
    <w:rsid w:val="00A6797B"/>
    <w:rsid w:val="00AB3A7B"/>
    <w:rsid w:val="00AC69A8"/>
    <w:rsid w:val="00AF259C"/>
    <w:rsid w:val="00AF54C1"/>
    <w:rsid w:val="00B26EFC"/>
    <w:rsid w:val="00B74641"/>
    <w:rsid w:val="00B76548"/>
    <w:rsid w:val="00B76CCC"/>
    <w:rsid w:val="00C475D1"/>
    <w:rsid w:val="00C74283"/>
    <w:rsid w:val="00CD7226"/>
    <w:rsid w:val="00D11D0B"/>
    <w:rsid w:val="00D155AF"/>
    <w:rsid w:val="00D21F6B"/>
    <w:rsid w:val="00D30D78"/>
    <w:rsid w:val="00D64019"/>
    <w:rsid w:val="00DE35FC"/>
    <w:rsid w:val="00DE51E1"/>
    <w:rsid w:val="00E40A09"/>
    <w:rsid w:val="00E50FC7"/>
    <w:rsid w:val="00E66D31"/>
    <w:rsid w:val="00E76027"/>
    <w:rsid w:val="00F13D39"/>
    <w:rsid w:val="00F32C50"/>
    <w:rsid w:val="00F52FDF"/>
    <w:rsid w:val="00F554B1"/>
    <w:rsid w:val="00F61860"/>
    <w:rsid w:val="00F65384"/>
    <w:rsid w:val="00F833BE"/>
    <w:rsid w:val="00FB00BB"/>
    <w:rsid w:val="00FE1A99"/>
    <w:rsid w:val="00FE4AB6"/>
    <w:rsid w:val="00F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0616B"/>
  <w15:docId w15:val="{82AF3594-0AE1-496F-AEAD-9EBDA0F3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FC7"/>
    <w:rPr>
      <w:sz w:val="24"/>
      <w:szCs w:val="24"/>
    </w:rPr>
  </w:style>
  <w:style w:type="paragraph" w:styleId="Nagwek1">
    <w:name w:val="heading 1"/>
    <w:basedOn w:val="Normalny"/>
    <w:next w:val="Normalny"/>
    <w:link w:val="Nagwek1Znak"/>
    <w:uiPriority w:val="9"/>
    <w:qFormat/>
    <w:rsid w:val="00E50FC7"/>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iPriority w:val="9"/>
    <w:semiHidden/>
    <w:unhideWhenUsed/>
    <w:qFormat/>
    <w:rsid w:val="00E50FC7"/>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E50FC7"/>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E50FC7"/>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E50FC7"/>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E50FC7"/>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E50FC7"/>
    <w:pPr>
      <w:spacing w:before="240" w:after="60"/>
      <w:outlineLvl w:val="6"/>
    </w:pPr>
  </w:style>
  <w:style w:type="paragraph" w:styleId="Nagwek8">
    <w:name w:val="heading 8"/>
    <w:basedOn w:val="Normalny"/>
    <w:next w:val="Normalny"/>
    <w:link w:val="Nagwek8Znak"/>
    <w:uiPriority w:val="9"/>
    <w:semiHidden/>
    <w:unhideWhenUsed/>
    <w:qFormat/>
    <w:rsid w:val="00E50FC7"/>
    <w:pPr>
      <w:spacing w:before="240" w:after="60"/>
      <w:outlineLvl w:val="7"/>
    </w:pPr>
    <w:rPr>
      <w:i/>
      <w:iCs/>
    </w:rPr>
  </w:style>
  <w:style w:type="paragraph" w:styleId="Nagwek9">
    <w:name w:val="heading 9"/>
    <w:basedOn w:val="Normalny"/>
    <w:next w:val="Normalny"/>
    <w:link w:val="Nagwek9Znak"/>
    <w:uiPriority w:val="9"/>
    <w:semiHidden/>
    <w:unhideWhenUsed/>
    <w:qFormat/>
    <w:rsid w:val="00E50FC7"/>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0FC7"/>
    <w:rPr>
      <w:rFonts w:asciiTheme="majorHAnsi" w:eastAsiaTheme="majorEastAsia" w:hAnsiTheme="majorHAnsi"/>
      <w:b/>
      <w:bCs/>
      <w:kern w:val="32"/>
      <w:sz w:val="32"/>
      <w:szCs w:val="32"/>
    </w:rPr>
  </w:style>
  <w:style w:type="character" w:customStyle="1" w:styleId="Nagwek2Znak">
    <w:name w:val="Nagłówek 2 Znak"/>
    <w:basedOn w:val="Domylnaczcionkaakapitu"/>
    <w:link w:val="Nagwek2"/>
    <w:uiPriority w:val="9"/>
    <w:semiHidden/>
    <w:rsid w:val="00E50FC7"/>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E50FC7"/>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E50FC7"/>
    <w:rPr>
      <w:b/>
      <w:bCs/>
      <w:sz w:val="28"/>
      <w:szCs w:val="28"/>
    </w:rPr>
  </w:style>
  <w:style w:type="character" w:customStyle="1" w:styleId="Nagwek5Znak">
    <w:name w:val="Nagłówek 5 Znak"/>
    <w:basedOn w:val="Domylnaczcionkaakapitu"/>
    <w:link w:val="Nagwek5"/>
    <w:uiPriority w:val="9"/>
    <w:semiHidden/>
    <w:rsid w:val="00E50FC7"/>
    <w:rPr>
      <w:b/>
      <w:bCs/>
      <w:i/>
      <w:iCs/>
      <w:sz w:val="26"/>
      <w:szCs w:val="26"/>
    </w:rPr>
  </w:style>
  <w:style w:type="character" w:customStyle="1" w:styleId="Nagwek6Znak">
    <w:name w:val="Nagłówek 6 Znak"/>
    <w:basedOn w:val="Domylnaczcionkaakapitu"/>
    <w:link w:val="Nagwek6"/>
    <w:uiPriority w:val="9"/>
    <w:semiHidden/>
    <w:rsid w:val="00E50FC7"/>
    <w:rPr>
      <w:b/>
      <w:bCs/>
    </w:rPr>
  </w:style>
  <w:style w:type="character" w:customStyle="1" w:styleId="Nagwek7Znak">
    <w:name w:val="Nagłówek 7 Znak"/>
    <w:basedOn w:val="Domylnaczcionkaakapitu"/>
    <w:link w:val="Nagwek7"/>
    <w:uiPriority w:val="9"/>
    <w:semiHidden/>
    <w:rsid w:val="00E50FC7"/>
    <w:rPr>
      <w:sz w:val="24"/>
      <w:szCs w:val="24"/>
    </w:rPr>
  </w:style>
  <w:style w:type="character" w:customStyle="1" w:styleId="Nagwek8Znak">
    <w:name w:val="Nagłówek 8 Znak"/>
    <w:basedOn w:val="Domylnaczcionkaakapitu"/>
    <w:link w:val="Nagwek8"/>
    <w:uiPriority w:val="9"/>
    <w:semiHidden/>
    <w:rsid w:val="00E50FC7"/>
    <w:rPr>
      <w:i/>
      <w:iCs/>
      <w:sz w:val="24"/>
      <w:szCs w:val="24"/>
    </w:rPr>
  </w:style>
  <w:style w:type="character" w:customStyle="1" w:styleId="Nagwek9Znak">
    <w:name w:val="Nagłówek 9 Znak"/>
    <w:basedOn w:val="Domylnaczcionkaakapitu"/>
    <w:link w:val="Nagwek9"/>
    <w:uiPriority w:val="9"/>
    <w:semiHidden/>
    <w:rsid w:val="00E50FC7"/>
    <w:rPr>
      <w:rFonts w:asciiTheme="majorHAnsi" w:eastAsiaTheme="majorEastAsia" w:hAnsiTheme="majorHAnsi"/>
    </w:rPr>
  </w:style>
  <w:style w:type="paragraph" w:styleId="Tytu">
    <w:name w:val="Title"/>
    <w:basedOn w:val="Normalny"/>
    <w:next w:val="Normalny"/>
    <w:link w:val="TytuZnak"/>
    <w:uiPriority w:val="10"/>
    <w:qFormat/>
    <w:rsid w:val="00E50FC7"/>
    <w:pPr>
      <w:spacing w:before="240" w:after="60"/>
      <w:jc w:val="center"/>
      <w:outlineLvl w:val="0"/>
    </w:pPr>
    <w:rPr>
      <w:rFonts w:asciiTheme="majorHAnsi" w:eastAsiaTheme="majorEastAsia" w:hAnsiTheme="majorHAnsi"/>
      <w:b/>
      <w:bCs/>
      <w:kern w:val="28"/>
      <w:sz w:val="32"/>
      <w:szCs w:val="32"/>
    </w:rPr>
  </w:style>
  <w:style w:type="character" w:customStyle="1" w:styleId="TytuZnak">
    <w:name w:val="Tytuł Znak"/>
    <w:basedOn w:val="Domylnaczcionkaakapitu"/>
    <w:link w:val="Tytu"/>
    <w:uiPriority w:val="10"/>
    <w:rsid w:val="00E50FC7"/>
    <w:rPr>
      <w:rFonts w:asciiTheme="majorHAnsi" w:eastAsiaTheme="majorEastAsia" w:hAnsiTheme="majorHAnsi"/>
      <w:b/>
      <w:bCs/>
      <w:kern w:val="28"/>
      <w:sz w:val="32"/>
      <w:szCs w:val="32"/>
    </w:rPr>
  </w:style>
  <w:style w:type="paragraph" w:styleId="Podtytu">
    <w:name w:val="Subtitle"/>
    <w:basedOn w:val="Normalny"/>
    <w:next w:val="Normalny"/>
    <w:link w:val="PodtytuZnak"/>
    <w:uiPriority w:val="11"/>
    <w:qFormat/>
    <w:rsid w:val="00E50FC7"/>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E50FC7"/>
    <w:rPr>
      <w:rFonts w:asciiTheme="majorHAnsi" w:eastAsiaTheme="majorEastAsia" w:hAnsiTheme="majorHAnsi"/>
      <w:sz w:val="24"/>
      <w:szCs w:val="24"/>
    </w:rPr>
  </w:style>
  <w:style w:type="character" w:styleId="Pogrubienie">
    <w:name w:val="Strong"/>
    <w:basedOn w:val="Domylnaczcionkaakapitu"/>
    <w:uiPriority w:val="22"/>
    <w:qFormat/>
    <w:rsid w:val="00E50FC7"/>
    <w:rPr>
      <w:b/>
      <w:bCs/>
    </w:rPr>
  </w:style>
  <w:style w:type="character" w:styleId="Uwydatnienie">
    <w:name w:val="Emphasis"/>
    <w:basedOn w:val="Domylnaczcionkaakapitu"/>
    <w:uiPriority w:val="20"/>
    <w:qFormat/>
    <w:rsid w:val="00E50FC7"/>
    <w:rPr>
      <w:rFonts w:asciiTheme="minorHAnsi" w:hAnsiTheme="minorHAnsi"/>
      <w:b/>
      <w:i/>
      <w:iCs/>
    </w:rPr>
  </w:style>
  <w:style w:type="paragraph" w:styleId="Bezodstpw">
    <w:name w:val="No Spacing"/>
    <w:basedOn w:val="Normalny"/>
    <w:uiPriority w:val="1"/>
    <w:qFormat/>
    <w:rsid w:val="00E50FC7"/>
    <w:rPr>
      <w:szCs w:val="32"/>
    </w:rPr>
  </w:style>
  <w:style w:type="paragraph" w:styleId="Akapitzlist">
    <w:name w:val="List Paragraph"/>
    <w:basedOn w:val="Normalny"/>
    <w:uiPriority w:val="34"/>
    <w:qFormat/>
    <w:rsid w:val="00E50FC7"/>
    <w:pPr>
      <w:ind w:left="720"/>
      <w:contextualSpacing/>
    </w:pPr>
  </w:style>
  <w:style w:type="paragraph" w:styleId="Cytat">
    <w:name w:val="Quote"/>
    <w:basedOn w:val="Normalny"/>
    <w:next w:val="Normalny"/>
    <w:link w:val="CytatZnak"/>
    <w:uiPriority w:val="29"/>
    <w:qFormat/>
    <w:rsid w:val="00E50FC7"/>
    <w:rPr>
      <w:i/>
    </w:rPr>
  </w:style>
  <w:style w:type="character" w:customStyle="1" w:styleId="CytatZnak">
    <w:name w:val="Cytat Znak"/>
    <w:basedOn w:val="Domylnaczcionkaakapitu"/>
    <w:link w:val="Cytat"/>
    <w:uiPriority w:val="29"/>
    <w:rsid w:val="00E50FC7"/>
    <w:rPr>
      <w:i/>
      <w:sz w:val="24"/>
      <w:szCs w:val="24"/>
    </w:rPr>
  </w:style>
  <w:style w:type="paragraph" w:styleId="Cytatintensywny">
    <w:name w:val="Intense Quote"/>
    <w:basedOn w:val="Normalny"/>
    <w:next w:val="Normalny"/>
    <w:link w:val="CytatintensywnyZnak"/>
    <w:uiPriority w:val="30"/>
    <w:qFormat/>
    <w:rsid w:val="00E50FC7"/>
    <w:pPr>
      <w:ind w:left="720" w:right="720"/>
    </w:pPr>
    <w:rPr>
      <w:b/>
      <w:i/>
      <w:szCs w:val="22"/>
    </w:rPr>
  </w:style>
  <w:style w:type="character" w:customStyle="1" w:styleId="CytatintensywnyZnak">
    <w:name w:val="Cytat intensywny Znak"/>
    <w:basedOn w:val="Domylnaczcionkaakapitu"/>
    <w:link w:val="Cytatintensywny"/>
    <w:uiPriority w:val="30"/>
    <w:rsid w:val="00E50FC7"/>
    <w:rPr>
      <w:b/>
      <w:i/>
      <w:sz w:val="24"/>
    </w:rPr>
  </w:style>
  <w:style w:type="character" w:styleId="Wyrnieniedelikatne">
    <w:name w:val="Subtle Emphasis"/>
    <w:uiPriority w:val="19"/>
    <w:qFormat/>
    <w:rsid w:val="00E50FC7"/>
    <w:rPr>
      <w:i/>
      <w:color w:val="5A5A5A" w:themeColor="text1" w:themeTint="A5"/>
    </w:rPr>
  </w:style>
  <w:style w:type="character" w:styleId="Wyrnienieintensywne">
    <w:name w:val="Intense Emphasis"/>
    <w:basedOn w:val="Domylnaczcionkaakapitu"/>
    <w:uiPriority w:val="21"/>
    <w:qFormat/>
    <w:rsid w:val="00E50FC7"/>
    <w:rPr>
      <w:b/>
      <w:i/>
      <w:sz w:val="24"/>
      <w:szCs w:val="24"/>
      <w:u w:val="single"/>
    </w:rPr>
  </w:style>
  <w:style w:type="character" w:styleId="Odwoaniedelikatne">
    <w:name w:val="Subtle Reference"/>
    <w:basedOn w:val="Domylnaczcionkaakapitu"/>
    <w:uiPriority w:val="31"/>
    <w:qFormat/>
    <w:rsid w:val="00E50FC7"/>
    <w:rPr>
      <w:sz w:val="24"/>
      <w:szCs w:val="24"/>
      <w:u w:val="single"/>
    </w:rPr>
  </w:style>
  <w:style w:type="character" w:styleId="Odwoanieintensywne">
    <w:name w:val="Intense Reference"/>
    <w:basedOn w:val="Domylnaczcionkaakapitu"/>
    <w:uiPriority w:val="32"/>
    <w:qFormat/>
    <w:rsid w:val="00E50FC7"/>
    <w:rPr>
      <w:b/>
      <w:sz w:val="24"/>
      <w:u w:val="single"/>
    </w:rPr>
  </w:style>
  <w:style w:type="character" w:styleId="Tytuksiki">
    <w:name w:val="Book Title"/>
    <w:basedOn w:val="Domylnaczcionkaakapitu"/>
    <w:uiPriority w:val="33"/>
    <w:qFormat/>
    <w:rsid w:val="00E50FC7"/>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E50FC7"/>
    <w:pPr>
      <w:outlineLvl w:val="9"/>
    </w:pPr>
  </w:style>
  <w:style w:type="paragraph" w:styleId="Nagwek">
    <w:name w:val="header"/>
    <w:basedOn w:val="Normalny"/>
    <w:link w:val="NagwekZnak"/>
    <w:unhideWhenUsed/>
    <w:rsid w:val="00376FEB"/>
    <w:pPr>
      <w:tabs>
        <w:tab w:val="center" w:pos="4536"/>
        <w:tab w:val="right" w:pos="9072"/>
      </w:tabs>
    </w:pPr>
  </w:style>
  <w:style w:type="character" w:customStyle="1" w:styleId="NagwekZnak">
    <w:name w:val="Nagłówek Znak"/>
    <w:basedOn w:val="Domylnaczcionkaakapitu"/>
    <w:link w:val="Nagwek"/>
    <w:rsid w:val="00376FEB"/>
    <w:rPr>
      <w:sz w:val="24"/>
      <w:szCs w:val="24"/>
    </w:rPr>
  </w:style>
  <w:style w:type="paragraph" w:styleId="Stopka">
    <w:name w:val="footer"/>
    <w:basedOn w:val="Normalny"/>
    <w:link w:val="StopkaZnak"/>
    <w:uiPriority w:val="99"/>
    <w:unhideWhenUsed/>
    <w:rsid w:val="00376FEB"/>
    <w:pPr>
      <w:tabs>
        <w:tab w:val="center" w:pos="4536"/>
        <w:tab w:val="right" w:pos="9072"/>
      </w:tabs>
    </w:pPr>
  </w:style>
  <w:style w:type="character" w:customStyle="1" w:styleId="StopkaZnak">
    <w:name w:val="Stopka Znak"/>
    <w:basedOn w:val="Domylnaczcionkaakapitu"/>
    <w:link w:val="Stopka"/>
    <w:uiPriority w:val="99"/>
    <w:rsid w:val="00376FEB"/>
    <w:rPr>
      <w:sz w:val="24"/>
      <w:szCs w:val="24"/>
    </w:rPr>
  </w:style>
  <w:style w:type="table" w:styleId="Tabela-Siatka">
    <w:name w:val="Table Grid"/>
    <w:basedOn w:val="Standardowy"/>
    <w:uiPriority w:val="59"/>
    <w:rsid w:val="0037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6FEB"/>
    <w:rPr>
      <w:rFonts w:ascii="Tahoma" w:hAnsi="Tahoma" w:cs="Tahoma"/>
      <w:sz w:val="16"/>
      <w:szCs w:val="16"/>
    </w:rPr>
  </w:style>
  <w:style w:type="character" w:customStyle="1" w:styleId="TekstdymkaZnak">
    <w:name w:val="Tekst dymka Znak"/>
    <w:basedOn w:val="Domylnaczcionkaakapitu"/>
    <w:link w:val="Tekstdymka"/>
    <w:uiPriority w:val="99"/>
    <w:semiHidden/>
    <w:rsid w:val="00376FEB"/>
    <w:rPr>
      <w:rFonts w:ascii="Tahoma" w:hAnsi="Tahoma" w:cs="Tahoma"/>
      <w:sz w:val="16"/>
      <w:szCs w:val="16"/>
    </w:rPr>
  </w:style>
  <w:style w:type="paragraph" w:styleId="Tekstprzypisukocowego">
    <w:name w:val="endnote text"/>
    <w:basedOn w:val="Normalny"/>
    <w:link w:val="TekstprzypisukocowegoZnak"/>
    <w:uiPriority w:val="99"/>
    <w:semiHidden/>
    <w:unhideWhenUsed/>
    <w:rsid w:val="00D64019"/>
    <w:rPr>
      <w:sz w:val="20"/>
      <w:szCs w:val="20"/>
    </w:rPr>
  </w:style>
  <w:style w:type="character" w:customStyle="1" w:styleId="TekstprzypisukocowegoZnak">
    <w:name w:val="Tekst przypisu końcowego Znak"/>
    <w:basedOn w:val="Domylnaczcionkaakapitu"/>
    <w:link w:val="Tekstprzypisukocowego"/>
    <w:uiPriority w:val="99"/>
    <w:semiHidden/>
    <w:rsid w:val="00D64019"/>
    <w:rPr>
      <w:sz w:val="20"/>
      <w:szCs w:val="20"/>
    </w:rPr>
  </w:style>
  <w:style w:type="character" w:styleId="Odwoanieprzypisukocowego">
    <w:name w:val="endnote reference"/>
    <w:basedOn w:val="Domylnaczcionkaakapitu"/>
    <w:uiPriority w:val="99"/>
    <w:semiHidden/>
    <w:unhideWhenUsed/>
    <w:rsid w:val="00D64019"/>
    <w:rPr>
      <w:vertAlign w:val="superscript"/>
    </w:rPr>
  </w:style>
  <w:style w:type="character" w:styleId="Odwoaniedokomentarza">
    <w:name w:val="annotation reference"/>
    <w:basedOn w:val="Domylnaczcionkaakapitu"/>
    <w:uiPriority w:val="99"/>
    <w:semiHidden/>
    <w:unhideWhenUsed/>
    <w:rsid w:val="00D30D78"/>
    <w:rPr>
      <w:sz w:val="16"/>
      <w:szCs w:val="16"/>
    </w:rPr>
  </w:style>
  <w:style w:type="paragraph" w:styleId="Tekstkomentarza">
    <w:name w:val="annotation text"/>
    <w:basedOn w:val="Normalny"/>
    <w:link w:val="TekstkomentarzaZnak"/>
    <w:uiPriority w:val="99"/>
    <w:unhideWhenUsed/>
    <w:rsid w:val="00D30D78"/>
    <w:rPr>
      <w:sz w:val="20"/>
      <w:szCs w:val="20"/>
    </w:rPr>
  </w:style>
  <w:style w:type="character" w:customStyle="1" w:styleId="TekstkomentarzaZnak">
    <w:name w:val="Tekst komentarza Znak"/>
    <w:basedOn w:val="Domylnaczcionkaakapitu"/>
    <w:link w:val="Tekstkomentarza"/>
    <w:uiPriority w:val="99"/>
    <w:rsid w:val="00D30D78"/>
    <w:rPr>
      <w:sz w:val="20"/>
      <w:szCs w:val="20"/>
    </w:rPr>
  </w:style>
  <w:style w:type="paragraph" w:styleId="Tematkomentarza">
    <w:name w:val="annotation subject"/>
    <w:basedOn w:val="Tekstkomentarza"/>
    <w:next w:val="Tekstkomentarza"/>
    <w:link w:val="TematkomentarzaZnak"/>
    <w:uiPriority w:val="99"/>
    <w:semiHidden/>
    <w:unhideWhenUsed/>
    <w:rsid w:val="00D30D78"/>
    <w:rPr>
      <w:b/>
      <w:bCs/>
    </w:rPr>
  </w:style>
  <w:style w:type="character" w:customStyle="1" w:styleId="TematkomentarzaZnak">
    <w:name w:val="Temat komentarza Znak"/>
    <w:basedOn w:val="TekstkomentarzaZnak"/>
    <w:link w:val="Tematkomentarza"/>
    <w:uiPriority w:val="99"/>
    <w:semiHidden/>
    <w:rsid w:val="00D30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43639379-00a3-48cf-824c-730bedd00bb1" ContentTypeId="0x01010035DD963548D4C246821116031CA90B900027E43A1612F8D3458FBDE3C605125E14" PreviousValue="false"/>
</file>

<file path=customXml/item2.xml><?xml version="1.0" encoding="utf-8"?>
<p:properties xmlns:p="http://schemas.microsoft.com/office/2006/metadata/properties" xmlns:xsi="http://www.w3.org/2001/XMLSchema-instance" xmlns:pc="http://schemas.microsoft.com/office/infopath/2007/PartnerControls">
  <documentManagement>
    <RecordClassDescription xmlns="0a22dc3c-2f82-464c-adfd-9335111c0142">4</RecordClassDescription>
    <US_x0020_Export_x0020_Jurisdiction_x0020_LTech xmlns="bed4bf76-a890-4905-8f17-5295b5d1e2ea" xsi:nil="true"/>
    <Display_x0020_on_x0020_Site_x0020_Home xmlns="42c31065-9b6a-44a9-85d6-298d82135cb1">false</Display_x0020_on_x0020_Site_x0020_Home>
    <p889a25b66404251b3160dcf559b2394 xmlns="0a22dc3c-2f82-464c-adfd-9335111c0142">
      <Terms xmlns="http://schemas.microsoft.com/office/infopath/2007/PartnerControls"/>
    </p889a25b66404251b3160dcf559b2394>
    <Contains_x0020_Technical_x0020_Data_x003f_ xmlns="42c31065-9b6a-44a9-85d6-298d82135cb1">No</Contains_x0020_Technical_x0020_Data_x003f_>
    <US_x0020_Export_x0020_Classification_x0020_LTech xmlns="bed4bf76-a890-4905-8f17-5295b5d1e2ea" xsi:nil="true"/>
    <h9a8704535824b7080ec9d0bac52dd8a xmlns="42c31065-9b6a-44a9-85d6-298d82135cb1">
      <Terms xmlns="http://schemas.microsoft.com/office/infopath/2007/PartnerControls"/>
    </h9a8704535824b7080ec9d0bac52dd8a>
    <IPCategory xmlns="42c31065-9b6a-44a9-85d6-298d82135cb1">P&amp;WT</IPCategory>
    <TaxCatchAll xmlns="42c31065-9b6a-44a9-85d6-298d82135cb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PWC Low Technical Document</p:Name>
  <p:Description/>
  <p:Statement/>
  <p:PolicyItems>
    <p:PolicyItem featureId="Microsoft.Office.RecordsManagement.PolicyFeatures.PolicyAudit" staticId="0x01010035DD963548D4C246821116031CA90B900027E43A1612F8D3458FBDE3C605125E14|8138272" UniqueId="184a3867-23fc-48ef-8f63-53fb96d7bab5">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PWC Low Technical Document" ma:contentTypeID="0x01010035DD963548D4C246821116031CA90B900027E43A1612F8D3458FBDE3C605125E1400B63CE3B11A80C44381C01E322862DB72" ma:contentTypeVersion="21" ma:contentTypeDescription="" ma:contentTypeScope="" ma:versionID="05e4e127f8bb767a7f611a8a1e1fc4d8">
  <xsd:schema xmlns:xsd="http://www.w3.org/2001/XMLSchema" xmlns:xs="http://www.w3.org/2001/XMLSchema" xmlns:p="http://schemas.microsoft.com/office/2006/metadata/properties" xmlns:ns1="http://schemas.microsoft.com/sharepoint/v3" xmlns:ns2="42c31065-9b6a-44a9-85d6-298d82135cb1" xmlns:ns3="bed4bf76-a890-4905-8f17-5295b5d1e2ea" xmlns:ns4="0a22dc3c-2f82-464c-adfd-9335111c0142" targetNamespace="http://schemas.microsoft.com/office/2006/metadata/properties" ma:root="true" ma:fieldsID="d2ef2a5769ee46161fa89061b0eb367b" ns1:_="" ns2:_="" ns3:_="" ns4:_="">
    <xsd:import namespace="http://schemas.microsoft.com/sharepoint/v3"/>
    <xsd:import namespace="42c31065-9b6a-44a9-85d6-298d82135cb1"/>
    <xsd:import namespace="bed4bf76-a890-4905-8f17-5295b5d1e2ea"/>
    <xsd:import namespace="0a22dc3c-2f82-464c-adfd-9335111c0142"/>
    <xsd:element name="properties">
      <xsd:complexType>
        <xsd:sequence>
          <xsd:element name="documentManagement">
            <xsd:complexType>
              <xsd:all>
                <xsd:element ref="ns2:Contains_x0020_Technical_x0020_Data_x003f_"/>
                <xsd:element ref="ns3:US_x0020_Export_x0020_Jurisdiction_x0020_LTech" minOccurs="0"/>
                <xsd:element ref="ns3:US_x0020_Export_x0020_Classification_x0020_LTech" minOccurs="0"/>
                <xsd:element ref="ns2:IPCategory"/>
                <xsd:element ref="ns2:Display_x0020_on_x0020_Site_x0020_Home" minOccurs="0"/>
                <xsd:element ref="ns4:RecordClassDescription"/>
                <xsd:element ref="ns2:TaxCatchAll" minOccurs="0"/>
                <xsd:element ref="ns2:TaxCatchAllLabel" minOccurs="0"/>
                <xsd:element ref="ns1:_dlc_Exempt" minOccurs="0"/>
                <xsd:element ref="ns2:h9a8704535824b7080ec9d0bac52dd8a" minOccurs="0"/>
                <xsd:element ref="ns4:RecordClassDescription_x003a_RecordClassLookup" minOccurs="0"/>
                <xsd:element ref="ns4:p889a25b66404251b3160dcf559b239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c31065-9b6a-44a9-85d6-298d82135cb1" elementFormDefault="qualified">
    <xsd:import namespace="http://schemas.microsoft.com/office/2006/documentManagement/types"/>
    <xsd:import namespace="http://schemas.microsoft.com/office/infopath/2007/PartnerControls"/>
    <xsd:element name="Contains_x0020_Technical_x0020_Data_x003f_" ma:index="2" ma:displayName="Contains Technical Data?" ma:description="If in doubt, use this decision tree http://sharepoint.utcapp.com/sites/SitesInventory/Documents/DecisionTree.pdf  &#10;For assistance, contact your local BAER/ITC (Available by clicking on the blue dot at the top right of the screen)." ma:format="RadioButtons" ma:internalName="Contains_x0020_Technical_x0020_Data_x003F_">
      <xsd:simpleType>
        <xsd:restriction base="dms:Choice">
          <xsd:enumeration value="Yes"/>
          <xsd:enumeration value="No"/>
        </xsd:restriction>
      </xsd:simpleType>
    </xsd:element>
    <xsd:element name="IPCategory" ma:index="5" ma:displayName="IP Source" ma:default="P&amp;WC" ma:description="Select an intellectual property category. For more details, use this link: http://sharepoint.utcapp.com/SitePages/IPCat.aspx" ma:format="Dropdown" ma:internalName="IPCategory">
      <xsd:simpleType>
        <xsd:restriction base="dms:Choice">
          <xsd:enumeration value="P&amp;WC"/>
          <xsd:enumeration value="P&amp;WC - special access restrictions"/>
          <xsd:enumeration value="P&amp;WC Satellite Engineering Office (WSK, etc.)"/>
          <xsd:enumeration value="P&amp;WC Satellite Engineering Office (WSK, etc.) - special access restrictions"/>
          <xsd:enumeration value="P&amp;WA"/>
          <xsd:enumeration value="P&amp;WA - special access restrictions"/>
          <xsd:enumeration value="Supplier, customer or other third party"/>
          <xsd:enumeration value="Supplier, customer or other third party - special access restrictions"/>
          <xsd:enumeration value="P&amp;WRz"/>
          <xsd:enumeration value="P&amp;WRz - special access restrictions"/>
          <xsd:enumeration value="P&amp;WK"/>
          <xsd:enumeration value="P&amp;WK - special access restrictions"/>
          <xsd:enumeration value="P&amp;WAero"/>
          <xsd:enumeration value="P&amp;WAero - special access restrictions"/>
          <xsd:enumeration value="P&amp;WT"/>
          <xsd:enumeration value="P&amp;WT - special access restrictions"/>
        </xsd:restriction>
      </xsd:simpleType>
    </xsd:element>
    <xsd:element name="Display_x0020_on_x0020_Site_x0020_Home" ma:index="6" nillable="true" ma:displayName="Important Document" ma:default="0" ma:description="When checked, the document will be displayed on this site’s home page “Important Documents” section." ma:indexed="true" ma:internalName="Display_x0020_on_x0020_Site_x0020_Home">
      <xsd:simpleType>
        <xsd:restriction base="dms:Boolean"/>
      </xsd:simpleType>
    </xsd:element>
    <xsd:element name="TaxCatchAll" ma:index="11" nillable="true" ma:displayName="Taxonomy Catch All Column" ma:description="" ma:hidden="true" ma:list="{932f37cd-6e88-487e-8d28-750895a89606}" ma:internalName="TaxCatchAll" ma:showField="CatchAllData" ma:web="0a22dc3c-2f82-464c-adfd-9335111c014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932f37cd-6e88-487e-8d28-750895a89606}" ma:internalName="TaxCatchAllLabel" ma:readOnly="true" ma:showField="CatchAllDataLabel" ma:web="0a22dc3c-2f82-464c-adfd-9335111c0142">
      <xsd:complexType>
        <xsd:complexContent>
          <xsd:extension base="dms:MultiChoiceLookup">
            <xsd:sequence>
              <xsd:element name="Value" type="dms:Lookup" maxOccurs="unbounded" minOccurs="0" nillable="true"/>
            </xsd:sequence>
          </xsd:extension>
        </xsd:complexContent>
      </xsd:complexType>
    </xsd:element>
    <xsd:element name="h9a8704535824b7080ec9d0bac52dd8a" ma:index="17" nillable="true" ma:taxonomy="true" ma:internalName="h9a8704535824b7080ec9d0bac52dd8a" ma:taxonomyFieldName="Corporate_x0020_Tags" ma:displayName="Corporate Tags" ma:readOnly="false" ma:default="" ma:fieldId="{19a87045-3582-4b70-80ec-9d0bac52dd8a}" ma:taxonomyMulti="true" ma:sspId="43639379-00a3-48cf-824c-730bedd00bb1" ma:termSetId="c9d6fea9-9562-42aa-8edd-486139b1efa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4bf76-a890-4905-8f17-5295b5d1e2ea" elementFormDefault="qualified">
    <xsd:import namespace="http://schemas.microsoft.com/office/2006/documentManagement/types"/>
    <xsd:import namespace="http://schemas.microsoft.com/office/infopath/2007/PartnerControls"/>
    <xsd:element name="US_x0020_Export_x0020_Jurisdiction_x0020_LTech" ma:index="3" nillable="true" ma:displayName="US  Export Jurisdiction" ma:description="" ma:format="Dropdown" ma:internalName="US_x0020_Export_x0020_Jurisdiction_x0020_LTech" ma:readOnly="false">
      <xsd:simpleType>
        <xsd:restriction base="dms:Choice">
          <xsd:enumeration value="EAR"/>
          <xsd:enumeration value="P-EAR"/>
        </xsd:restriction>
      </xsd:simpleType>
    </xsd:element>
    <xsd:element name="US_x0020_Export_x0020_Classification_x0020_LTech" ma:index="4" nillable="true" ma:displayName="US  Export Classification" ma:description="" ma:format="Dropdown" ma:internalName="US_x0020_Export_x0020_Classification_x0020_LTech" ma:readOnly="false">
      <xsd:simpleType>
        <xsd:restriction base="dms:Choice">
          <xsd:enumeration value="EAR99"/>
          <xsd:enumeration value="9E991"/>
        </xsd:restriction>
      </xsd:simpleType>
    </xsd:element>
  </xsd:schema>
  <xsd:schema xmlns:xsd="http://www.w3.org/2001/XMLSchema" xmlns:xs="http://www.w3.org/2001/XMLSchema" xmlns:dms="http://schemas.microsoft.com/office/2006/documentManagement/types" xmlns:pc="http://schemas.microsoft.com/office/infopath/2007/PartnerControls" targetNamespace="0a22dc3c-2f82-464c-adfd-9335111c0142" elementFormDefault="qualified">
    <xsd:import namespace="http://schemas.microsoft.com/office/2006/documentManagement/types"/>
    <xsd:import namespace="http://schemas.microsoft.com/office/infopath/2007/PartnerControls"/>
    <xsd:element name="RecordClassDescription" ma:index="9" ma:displayName="Record Class Description" ma:description="Select the appropriate record class. This is used to determine the retention of the document." ma:list="{09A78CEB-1672-4B01-BF6A-1A55663CAE73}" ma:internalName="RecordClassDescription" ma:showField="SortedRecordClassDescription" ma:web="0a22dc3c-2f82-464c-adfd-9335111c0142">
      <xsd:simpleType>
        <xsd:restriction base="dms:Lookup"/>
      </xsd:simpleType>
    </xsd:element>
    <xsd:element name="RecordClassDescription_x003a_RecordClassLookup" ma:index="19" nillable="true" ma:displayName="Record Class" ma:list="{09A78CEB-1672-4B01-BF6A-1A55663CAE73}" ma:internalName="RecordClassDescription_x003A_RecordClassLookup" ma:readOnly="true" ma:showField="RecordClassLookup" ma:web="0a22dc3c-2f82-464c-adfd-9335111c0142">
      <xsd:simpleType>
        <xsd:restriction base="dms:Lookup"/>
      </xsd:simpleType>
    </xsd:element>
    <xsd:element name="p889a25b66404251b3160dcf559b2394" ma:index="21" nillable="true" ma:taxonomy="true" ma:internalName="p889a25b66404251b3160dcf559b2394" ma:taxonomyFieldName="Tags" ma:displayName="Tags" ma:fieldId="{9889a25b-6640-4251-b316-0dcf559b2394}" ma:taxonomyMulti="true" ma:sspId="43639379-00a3-48cf-824c-730bedd00bb1" ma:termSetId="4fe75da3-8911-4995-84ed-58ed9f564b5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3CD30-63D9-41D8-950A-EB93157FBBA8}">
  <ds:schemaRefs>
    <ds:schemaRef ds:uri="Microsoft.SharePoint.Taxonomy.ContentTypeSync"/>
  </ds:schemaRefs>
</ds:datastoreItem>
</file>

<file path=customXml/itemProps2.xml><?xml version="1.0" encoding="utf-8"?>
<ds:datastoreItem xmlns:ds="http://schemas.openxmlformats.org/officeDocument/2006/customXml" ds:itemID="{D5109A58-7095-477C-AF10-2C5660877F41}">
  <ds:schemaRefs>
    <ds:schemaRef ds:uri="http://schemas.microsoft.com/office/2006/documentManagement/types"/>
    <ds:schemaRef ds:uri="http://schemas.microsoft.com/sharepoint/v3"/>
    <ds:schemaRef ds:uri="http://purl.org/dc/elements/1.1/"/>
    <ds:schemaRef ds:uri="bed4bf76-a890-4905-8f17-5295b5d1e2ea"/>
    <ds:schemaRef ds:uri="http://schemas.microsoft.com/office/infopath/2007/PartnerControls"/>
    <ds:schemaRef ds:uri="http://schemas.openxmlformats.org/package/2006/metadata/core-properties"/>
    <ds:schemaRef ds:uri="0a22dc3c-2f82-464c-adfd-9335111c0142"/>
    <ds:schemaRef ds:uri="http://purl.org/dc/terms/"/>
    <ds:schemaRef ds:uri="http://schemas.microsoft.com/office/2006/metadata/properties"/>
    <ds:schemaRef ds:uri="42c31065-9b6a-44a9-85d6-298d82135cb1"/>
    <ds:schemaRef ds:uri="http://www.w3.org/XML/1998/namespace"/>
    <ds:schemaRef ds:uri="http://purl.org/dc/dcmitype/"/>
  </ds:schemaRefs>
</ds:datastoreItem>
</file>

<file path=customXml/itemProps3.xml><?xml version="1.0" encoding="utf-8"?>
<ds:datastoreItem xmlns:ds="http://schemas.openxmlformats.org/officeDocument/2006/customXml" ds:itemID="{E23D7B65-A56D-4A74-839E-D34F6A7C6373}">
  <ds:schemaRefs>
    <ds:schemaRef ds:uri="http://schemas.openxmlformats.org/officeDocument/2006/bibliography"/>
  </ds:schemaRefs>
</ds:datastoreItem>
</file>

<file path=customXml/itemProps4.xml><?xml version="1.0" encoding="utf-8"?>
<ds:datastoreItem xmlns:ds="http://schemas.openxmlformats.org/officeDocument/2006/customXml" ds:itemID="{068B30C2-F46E-458E-82B0-1613CFC38117}">
  <ds:schemaRefs>
    <ds:schemaRef ds:uri="http://schemas.microsoft.com/sharepoint/events"/>
  </ds:schemaRefs>
</ds:datastoreItem>
</file>

<file path=customXml/itemProps5.xml><?xml version="1.0" encoding="utf-8"?>
<ds:datastoreItem xmlns:ds="http://schemas.openxmlformats.org/officeDocument/2006/customXml" ds:itemID="{F4353AD1-9B48-4905-8A95-11FF916C46B2}">
  <ds:schemaRefs>
    <ds:schemaRef ds:uri="http://schemas.microsoft.com/sharepoint/v3/contenttype/forms"/>
  </ds:schemaRefs>
</ds:datastoreItem>
</file>

<file path=customXml/itemProps6.xml><?xml version="1.0" encoding="utf-8"?>
<ds:datastoreItem xmlns:ds="http://schemas.openxmlformats.org/officeDocument/2006/customXml" ds:itemID="{75F25C31-59F2-4EF8-ABFC-DD9F6C3C6E00}">
  <ds:schemaRefs>
    <ds:schemaRef ds:uri="office.server.policy"/>
  </ds:schemaRefs>
</ds:datastoreItem>
</file>

<file path=customXml/itemProps7.xml><?xml version="1.0" encoding="utf-8"?>
<ds:datastoreItem xmlns:ds="http://schemas.openxmlformats.org/officeDocument/2006/customXml" ds:itemID="{442A19D5-51C7-46C6-AFD4-4953A9D8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c31065-9b6a-44a9-85d6-298d82135cb1"/>
    <ds:schemaRef ds:uri="bed4bf76-a890-4905-8f17-5295b5d1e2ea"/>
    <ds:schemaRef ds:uri="0a22dc3c-2f82-464c-adfd-9335111c0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2262</Characters>
  <Application>Microsoft Office Word</Application>
  <DocSecurity>4</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United Technologies Corporation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Rew. F</dc:title>
  <dc:subject/>
  <dc:creator>CSC</dc:creator>
  <cp:keywords/>
  <dc:description/>
  <cp:lastModifiedBy>Siwek, Anna M                            PWC</cp:lastModifiedBy>
  <cp:revision>2</cp:revision>
  <dcterms:created xsi:type="dcterms:W3CDTF">2023-12-19T10:44:00Z</dcterms:created>
  <dcterms:modified xsi:type="dcterms:W3CDTF">2023-12-19T10:44:00Z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0x01010035DD963548D4C246821116031CA90B900027E43A1612F8D3458FBDE3C605125E1400B63CE3B11A80C44381C01E322862DB72</vt:lpwstr>
  </property>
  <property fmtid="{D5CDD505-2E9C-101B-9397-08002B2CF9AE}" pid="3" name="MSIP_Label_4447dd6a-a4a1-440b-a6a3-9124ef1ee017_Enabled">
    <vt:lpwstr>true</vt:lpwstr>
  </property>
  <property fmtid="{D5CDD505-2E9C-101B-9397-08002B2CF9AE}" pid="4" name="MSIP_Label_4447dd6a-a4a1-440b-a6a3-9124ef1ee017_SetDate">
    <vt:lpwstr>2022-08-05T08:11:01Z</vt:lpwstr>
  </property>
  <property fmtid="{D5CDD505-2E9C-101B-9397-08002B2CF9AE}" pid="5" name="MSIP_Label_4447dd6a-a4a1-440b-a6a3-9124ef1ee017_Method">
    <vt:lpwstr>Privileged</vt:lpwstr>
  </property>
  <property fmtid="{D5CDD505-2E9C-101B-9397-08002B2CF9AE}" pid="6" name="MSIP_Label_4447dd6a-a4a1-440b-a6a3-9124ef1ee017_Name">
    <vt:lpwstr>NO TECH DATA</vt:lpwstr>
  </property>
  <property fmtid="{D5CDD505-2E9C-101B-9397-08002B2CF9AE}" pid="7" name="MSIP_Label_4447dd6a-a4a1-440b-a6a3-9124ef1ee017_SiteId">
    <vt:lpwstr>7a18110d-ef9b-4274-acef-e62ab0fe28ed</vt:lpwstr>
  </property>
  <property fmtid="{D5CDD505-2E9C-101B-9397-08002B2CF9AE}" pid="8" name="MSIP_Label_4447dd6a-a4a1-440b-a6a3-9124ef1ee017_ActionId">
    <vt:lpwstr>9c680cf7-b703-4349-86d1-05af0a80dbbf</vt:lpwstr>
  </property>
  <property fmtid="{D5CDD505-2E9C-101B-9397-08002B2CF9AE}" pid="9" name="MSIP_Label_4447dd6a-a4a1-440b-a6a3-9124ef1ee017_ContentBits">
    <vt:lpwstr>0</vt:lpwstr>
  </property>
  <property fmtid="{D5CDD505-2E9C-101B-9397-08002B2CF9AE}" pid="10" name="Tags">
    <vt:lpwstr/>
  </property>
  <property fmtid="{D5CDD505-2E9C-101B-9397-08002B2CF9AE}" pid="11" name="Corporate Tags">
    <vt:lpwstr/>
  </property>
</Properties>
</file>